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21A94D" w14:textId="77777777" w:rsidR="00333BEB" w:rsidRPr="005B03FE" w:rsidRDefault="00333BEB" w:rsidP="00333BEB">
      <w:pPr>
        <w:pStyle w:val="berschrift3"/>
      </w:pPr>
      <w:r>
        <w:t>PIALLATRICI</w:t>
      </w:r>
    </w:p>
    <w:p w14:paraId="54689868" w14:textId="77777777" w:rsidR="00333BEB" w:rsidRPr="003472EA" w:rsidRDefault="00333BEB" w:rsidP="00333BEB">
      <w:pPr>
        <w:pStyle w:val="berschriftKapitel"/>
      </w:pPr>
      <w:r>
        <w:t xml:space="preserve">Produzione di profili lamellari per finestre nell'artigianato: </w:t>
      </w:r>
      <w:r>
        <w:br/>
        <w:t>Automatizzata e flessibile</w:t>
      </w:r>
    </w:p>
    <w:p w14:paraId="4BABB8C7" w14:textId="77777777" w:rsidR="00333BEB" w:rsidRPr="0083663F" w:rsidRDefault="00333BEB" w:rsidP="00333BEB">
      <w:pPr>
        <w:rPr>
          <w:iCs/>
        </w:rPr>
      </w:pPr>
      <w:r>
        <w:t xml:space="preserve">Alla LIGNA HOMAG presenta la piallatrice MOULDTEQ M-300 per la prima volta in combinazione con un dispositivo di ritorno: il </w:t>
      </w:r>
      <w:r>
        <w:rPr>
          <w:b/>
          <w:iCs/>
          <w:color w:val="001941" w:themeColor="text2"/>
        </w:rPr>
        <w:t>comando a un solo operatore nella produzione di finestre, più economico che mai.</w:t>
      </w:r>
      <w:r>
        <w:t xml:space="preserve"> </w:t>
      </w:r>
    </w:p>
    <w:p w14:paraId="15DC92D2" w14:textId="77777777" w:rsidR="00333BEB" w:rsidRPr="0083663F" w:rsidRDefault="00333BEB" w:rsidP="00333BEB">
      <w:pPr>
        <w:rPr>
          <w:iCs/>
        </w:rPr>
      </w:pPr>
      <w:r>
        <w:t>La pialla è dotata di 6 mandrini di lavorazione che dispongono tutti di un comando separato, e possono essere quindi regolati in modo individuale dal numero di giri. Per una sostituzione rapida, i mandrini sono dotati di bloccaggio proLock che permette un attrezzaggio notevolmente più semplice e veloce.</w:t>
      </w:r>
    </w:p>
    <w:p w14:paraId="49F944AD" w14:textId="77777777" w:rsidR="00333BEB" w:rsidRPr="0083663F" w:rsidRDefault="00333BEB" w:rsidP="00333BEB">
      <w:pPr>
        <w:rPr>
          <w:iCs/>
        </w:rPr>
      </w:pPr>
      <w:r>
        <w:t>Dopo la lavorazione, il dispositivo di ritorno prende i pezzi, li singolarizza su un trasportatore a rulli motorizzato e li trasporta di nuovo verso l'operatore. Ciò è possibile per pezzi da una lunghezza massima di 2,70 m.</w:t>
      </w:r>
    </w:p>
    <w:p w14:paraId="7ACC7823" w14:textId="77777777" w:rsidR="00333BEB" w:rsidRPr="00431CB1" w:rsidRDefault="00333BEB" w:rsidP="00333BEB">
      <w:pPr>
        <w:rPr>
          <w:b/>
          <w:color w:val="001941" w:themeColor="text2"/>
        </w:rPr>
      </w:pPr>
      <w:r>
        <w:t xml:space="preserve">Qui l'utente può beneficiare di diversi vantaggi: </w:t>
      </w:r>
      <w:r>
        <w:rPr>
          <w:b/>
          <w:iCs/>
          <w:color w:val="001941" w:themeColor="text2"/>
        </w:rPr>
        <w:t>un flusso di materiali ottimizzato, un processo di produzione più fluido ed efficiente, un'organizzazione del personale ottimizzata grazie al conveniente comando a un solo operatore estremamente ergonomico.</w:t>
      </w:r>
    </w:p>
    <w:p w14:paraId="1129C802" w14:textId="77777777" w:rsidR="00333BEB" w:rsidRDefault="00333BEB" w:rsidP="00333BEB">
      <w:pPr>
        <w:pStyle w:val="KeinLeerraum"/>
        <w:rPr>
          <w:rFonts w:cs="Arial"/>
          <w:sz w:val="24"/>
          <w:szCs w:val="24"/>
        </w:rPr>
      </w:pPr>
      <w:r>
        <w:rPr>
          <w:rFonts w:cs="Arial"/>
          <w:noProof/>
          <w:sz w:val="24"/>
          <w:szCs w:val="24"/>
          <w:lang w:val="de-DE"/>
        </w:rPr>
        <w:drawing>
          <wp:inline distT="0" distB="0" distL="0" distR="0" wp14:anchorId="6AF27A24" wp14:editId="7344ADD6">
            <wp:extent cx="3143250" cy="1505656"/>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49114" cy="1508465"/>
                    </a:xfrm>
                    <a:prstGeom prst="rect">
                      <a:avLst/>
                    </a:prstGeom>
                  </pic:spPr>
                </pic:pic>
              </a:graphicData>
            </a:graphic>
          </wp:inline>
        </w:drawing>
      </w:r>
    </w:p>
    <w:p w14:paraId="0AEAC0C8" w14:textId="77777777" w:rsidR="00333BEB" w:rsidRDefault="00333BEB" w:rsidP="00333BEB">
      <w:pPr>
        <w:pStyle w:val="KeinLeerraum"/>
        <w:ind w:right="2835"/>
        <w:rPr>
          <w:rFonts w:cs="Arial"/>
          <w:sz w:val="24"/>
          <w:szCs w:val="24"/>
        </w:rPr>
      </w:pPr>
      <w:r>
        <w:t xml:space="preserve">Immagine: </w:t>
      </w:r>
      <w:r>
        <w:rPr>
          <w:b w:val="0"/>
        </w:rPr>
        <w:t>6 mandrini di lavorazione: l'attrezzaggio ottimale per i produttori di finestre, ma anche di porte e listelli</w:t>
      </w:r>
    </w:p>
    <w:p w14:paraId="7EA13704" w14:textId="779B6CF8" w:rsidR="00333BEB" w:rsidRDefault="00333BEB">
      <w:pPr>
        <w:widowControl/>
        <w:spacing w:after="0" w:line="240" w:lineRule="auto"/>
        <w:rPr>
          <w:b/>
          <w:color w:val="001941" w:themeColor="text2"/>
          <w:sz w:val="32"/>
        </w:rPr>
      </w:pPr>
      <w:r>
        <w:br w:type="page"/>
      </w:r>
    </w:p>
    <w:p w14:paraId="581635A5" w14:textId="54D1A2F1" w:rsidR="00333BEB" w:rsidRDefault="00333BEB" w:rsidP="00333BEB">
      <w:pPr>
        <w:pStyle w:val="berschrift3"/>
      </w:pPr>
      <w:r>
        <w:lastRenderedPageBreak/>
        <w:t>FINESTRE CON SISTEMA DI COSTRUZIONE INTEGRALE</w:t>
      </w:r>
    </w:p>
    <w:p w14:paraId="263E0B28" w14:textId="08B66390" w:rsidR="000967DB" w:rsidRPr="00333BEB" w:rsidRDefault="000967DB" w:rsidP="00333BEB">
      <w:pPr>
        <w:pStyle w:val="berschriftKapitel"/>
      </w:pPr>
      <w:r>
        <w:t>Tecnica di incollaggio per doppie finestre</w:t>
      </w:r>
      <w:r>
        <w:br/>
        <w:t>HOMAG e tesa hanno sviluppato un nuovo procedimento</w:t>
      </w:r>
    </w:p>
    <w:p w14:paraId="353ED0DA" w14:textId="5AAD4B95" w:rsidR="000967DB" w:rsidRDefault="000967DB" w:rsidP="000967DB">
      <w:pPr>
        <w:rPr>
          <w:b/>
        </w:rPr>
      </w:pPr>
      <w:r>
        <w:rPr>
          <w:b/>
        </w:rPr>
        <w:t>Per realizzare la giunzione tra vetro e telaio oggi i serramentisti utilizzano soluzioni diverse. I sistemi di incollaggio sono noti da tempo, ma data la sempre maggiore importanza che estetica e protezione antieffrazione hanno assunto, oggi sono tornati al centro dell'attenzione. Un buon motivo per HOMAG per sviluppare una soluzione per il mercato delle finestre, che si applica in modo semplice e sicuro al processo di fabbricazione.</w:t>
      </w:r>
    </w:p>
    <w:p w14:paraId="1A1FCCFB" w14:textId="77777777" w:rsidR="000967DB" w:rsidRDefault="000967DB" w:rsidP="000967DB">
      <w:pPr>
        <w:rPr>
          <w:rFonts w:cs="Arial"/>
        </w:rPr>
      </w:pPr>
      <w:r>
        <w:t>HOMAG ha lavorato allo sviluppo del procedimento insieme a tesa, che è uno dei maggiori esperti di tecnica d'incollaggio sul mercato. Il nucleo del nuovo procedimento è l'applicazione integrata del nastro adesivo tesa</w:t>
      </w:r>
      <w:r>
        <w:rPr>
          <w:vertAlign w:val="superscript"/>
        </w:rPr>
        <w:t>®</w:t>
      </w:r>
      <w:r>
        <w:t xml:space="preserve"> ACX</w:t>
      </w:r>
      <w:r>
        <w:rPr>
          <w:vertAlign w:val="superscript"/>
        </w:rPr>
        <w:t>plus</w:t>
      </w:r>
      <w:r>
        <w:t xml:space="preserve">, che viene inserito nel telaio della finestra già dopo la piallatura. Dopo la lavorazione CNC si può verniciare la finestra, nastro adesivo incluso, così da ottenere una giunzione di colore identico. Al termine dell'operazione si sfila semplicemente la pellicola protettiva del nastro adesivo. Il risultato: la superficie incollata del nastro tesa si trova nella finestra già verniciata e al serramentista non resta che inserire il pannello di vetro. Il nastro adesivo garantisce una giunzione sicura tra pannello e telaio. Infatti non è più necessario sigillare il pannello con il silicone e l'operazione è completamente eliminata: ora è il </w:t>
      </w:r>
      <w:r>
        <w:rPr>
          <w:rFonts w:cs="Arial"/>
        </w:rPr>
        <w:t xml:space="preserve">nastro adesivo a svolgere la funzione di isolante. </w:t>
      </w:r>
    </w:p>
    <w:p w14:paraId="510766D0" w14:textId="77777777" w:rsidR="000967DB" w:rsidRDefault="000967DB" w:rsidP="000967DB">
      <w:r>
        <w:rPr>
          <w:rFonts w:cs="Arial"/>
        </w:rPr>
        <w:t xml:space="preserve">Rispetto agli altri procedimenti diffusi sul mercato, HOMAG offre una soluzione ottimizzata, che si integra senza problemi nel processo produttivo. Le strisce adesive si applicano in modo semplice e razionale, indipendentemente dall'ambiente o da altri fattori esterni. </w:t>
      </w:r>
      <w:r>
        <w:rPr>
          <w:rFonts w:cs="Arial"/>
        </w:rPr>
        <w:br/>
        <w:t xml:space="preserve">Il procedimento può </w:t>
      </w:r>
      <w:r>
        <w:t>essere integrato nella fabbricazione di finestre (anche finestre in alluminio e legno, con inglesine incollate ecc.). Tuttavia oggi la tecnica di incollaggio ha ancora un ruolo centrale, soprattutto per le finestre in costruzione integrale.</w:t>
      </w:r>
    </w:p>
    <w:p w14:paraId="24002B28" w14:textId="77777777" w:rsidR="000967DB" w:rsidRDefault="000967DB" w:rsidP="000967DB">
      <w:r>
        <w:rPr>
          <w:noProof/>
          <w:lang w:val="de-DE"/>
        </w:rPr>
        <w:lastRenderedPageBreak/>
        <w:drawing>
          <wp:inline distT="0" distB="0" distL="0" distR="0" wp14:anchorId="7648A01B" wp14:editId="5B331B73">
            <wp:extent cx="2635200" cy="146895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2635200" cy="1468957"/>
                    </a:xfrm>
                    <a:prstGeom prst="rect">
                      <a:avLst/>
                    </a:prstGeom>
                  </pic:spPr>
                </pic:pic>
              </a:graphicData>
            </a:graphic>
          </wp:inline>
        </w:drawing>
      </w:r>
      <w:r>
        <w:t xml:space="preserve">  </w:t>
      </w:r>
      <w:r>
        <w:rPr>
          <w:noProof/>
          <w:lang w:val="de-DE"/>
        </w:rPr>
        <mc:AlternateContent>
          <mc:Choice Requires="wps">
            <w:drawing>
              <wp:inline distT="0" distB="0" distL="0" distR="0" wp14:anchorId="52B0FD7E" wp14:editId="6AF9A822">
                <wp:extent cx="2556000" cy="1478280"/>
                <wp:effectExtent l="0" t="0" r="0" b="7620"/>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6000" cy="1478280"/>
                        </a:xfrm>
                        <a:prstGeom prst="rect">
                          <a:avLst/>
                        </a:prstGeom>
                        <a:solidFill>
                          <a:srgbClr val="FFFFFF"/>
                        </a:solidFill>
                        <a:ln w="9525">
                          <a:noFill/>
                          <a:miter lim="800000"/>
                          <a:headEnd/>
                          <a:tailEnd/>
                        </a:ln>
                      </wps:spPr>
                      <wps:txbx>
                        <w:txbxContent>
                          <w:p w14:paraId="665FE608" w14:textId="77777777" w:rsidR="000967DB" w:rsidRPr="007E6CA7" w:rsidRDefault="000967DB" w:rsidP="000967DB">
                            <w:pPr>
                              <w:pStyle w:val="KeinLeerraum"/>
                              <w:rPr>
                                <w:b w:val="0"/>
                                <w:vertAlign w:val="superscript"/>
                              </w:rPr>
                            </w:pPr>
                            <w:r>
                              <w:t>Immagine 1 (in alto):</w:t>
                            </w:r>
                            <w:r>
                              <w:br/>
                            </w:r>
                            <w:r>
                              <w:rPr>
                                <w:rFonts w:cs="Arial"/>
                                <w:b w:val="0"/>
                              </w:rPr>
                              <w:t xml:space="preserve">Profilo grezzo </w:t>
                            </w:r>
                            <w:r>
                              <w:rPr>
                                <w:b w:val="0"/>
                              </w:rPr>
                              <w:t>piallato con l'applicazione di tesa® ACX</w:t>
                            </w:r>
                            <w:r>
                              <w:rPr>
                                <w:b w:val="0"/>
                                <w:vertAlign w:val="superscript"/>
                              </w:rPr>
                              <w:t>plus</w:t>
                            </w:r>
                          </w:p>
                          <w:p w14:paraId="0808A371" w14:textId="77777777" w:rsidR="000967DB" w:rsidRPr="00E96FB2" w:rsidRDefault="000967DB" w:rsidP="000967DB">
                            <w:pPr>
                              <w:pStyle w:val="KeinLeerraum"/>
                            </w:pPr>
                            <w:r>
                              <w:t>Immagini 2-3 (in basso):</w:t>
                            </w:r>
                            <w:r>
                              <w:br/>
                            </w:r>
                            <w:r>
                              <w:rPr>
                                <w:b w:val="0"/>
                              </w:rPr>
                              <w:t xml:space="preserve">CENTATEQ S-800/900 realizza i singoli pezzi della finestra con il nastro adesivo già applicato. </w:t>
                            </w:r>
                            <w:r>
                              <w:rPr>
                                <w:rFonts w:cs="Arial"/>
                                <w:b w:val="0"/>
                              </w:rPr>
                              <w:t>Con una fresa il nastro viene tagliato a misura</w:t>
                            </w:r>
                          </w:p>
                        </w:txbxContent>
                      </wps:txbx>
                      <wps:bodyPr rot="0" vert="horz" wrap="square" lIns="91440" tIns="45720" rIns="91440" bIns="45720" anchor="t" anchorCtr="0">
                        <a:noAutofit/>
                      </wps:bodyPr>
                    </wps:wsp>
                  </a:graphicData>
                </a:graphic>
              </wp:inline>
            </w:drawing>
          </mc:Choice>
          <mc:Fallback>
            <w:pict>
              <v:shapetype w14:anchorId="52B0FD7E" id="_x0000_t202" coordsize="21600,21600" o:spt="202" path="m,l,21600r21600,l21600,xe">
                <v:stroke joinstyle="miter"/>
                <v:path gradientshapeok="t" o:connecttype="rect"/>
              </v:shapetype>
              <v:shape id="Textfeld 2" o:spid="_x0000_s1026" type="#_x0000_t202" style="width:201.25pt;height:11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" stroked="f">
                <v:textbox>
                  <w:txbxContent>
                    <w:p w14:paraId="665FE608" w14:textId="77777777" w:rsidR="000967DB" w:rsidRPr="007E6CA7" w:rsidRDefault="000967DB" w:rsidP="000967DB">
                      <w:pPr>
                        <w:pStyle w:val="KeinLeerraum"/>
                        <w:rPr>
                          <w:b w:val="0"/>
                          <w:vertAlign w:val="superscript"/>
                        </w:rPr>
                      </w:pPr>
                      <w:r>
                        <w:t xml:space="preserve">Immagine 1 (in alto):</w:t>
                        <w:br/>
                      </w:r>
                      <w:r>
                        <w:rPr>
                          <w:b w:val="0"/>
                          <w:rFonts w:cs="Arial"/>
                        </w:rPr>
                        <w:t xml:space="preserve">Profilo grezzo </w:t>
                      </w:r>
                      <w:r>
                        <w:rPr>
                          <w:b w:val="0"/>
                        </w:rPr>
                        <w:t xml:space="preserve">piallato con l'applicazione di tesa® ACX</w:t>
                      </w:r>
                      <w:r>
                        <w:rPr>
                          <w:b w:val="0"/>
                          <w:vertAlign w:val="superscript"/>
                        </w:rPr>
                        <w:t xml:space="preserve">plus</w:t>
                      </w:r>
                    </w:p>
                    <w:p w14:paraId="0808A371" w14:textId="77777777" w:rsidR="000967DB" w:rsidRPr="00E96FB2" w:rsidRDefault="000967DB" w:rsidP="000967DB">
                      <w:pPr>
                        <w:pStyle w:val="KeinLeerraum"/>
                      </w:pPr>
                      <w:r>
                        <w:t xml:space="preserve">Immagini 2-3 (in basso):</w:t>
                        <w:br/>
                      </w:r>
                      <w:r>
                        <w:rPr>
                          <w:b w:val="0"/>
                        </w:rPr>
                        <w:t xml:space="preserve">CENTATEQ S-800/900 realizza i singoli pezzi della finestra con il nastro adesivo già applicato.</w:t>
                      </w:r>
                      <w:r>
                        <w:rPr>
                          <w:b w:val="0"/>
                        </w:rPr>
                        <w:t xml:space="preserve"> </w:t>
                      </w:r>
                      <w:r>
                        <w:rPr>
                          <w:b w:val="0"/>
                          <w:rFonts w:cs="Arial"/>
                        </w:rPr>
                        <w:t xml:space="preserve">Con una fresa il nastro viene tagliato a misura</w:t>
                      </w:r>
                    </w:p>
                  </w:txbxContent>
                </v:textbox>
                <w10:anchorlock/>
              </v:shape>
            </w:pict>
          </mc:Fallback>
        </mc:AlternateContent>
      </w:r>
    </w:p>
    <w:p w14:paraId="35845F18" w14:textId="77777777" w:rsidR="000967DB" w:rsidRDefault="000967DB" w:rsidP="000967DB">
      <w:pPr>
        <w:pStyle w:val="berschrift2"/>
        <w:spacing w:before="0" w:after="0"/>
      </w:pPr>
      <w:r>
        <w:rPr>
          <w:noProof/>
          <w:lang w:val="de-DE"/>
        </w:rPr>
        <w:drawing>
          <wp:inline distT="0" distB="0" distL="0" distR="0" wp14:anchorId="06B406A2" wp14:editId="436F2614">
            <wp:extent cx="2634490" cy="1638000"/>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2634490" cy="1638000"/>
                    </a:xfrm>
                    <a:prstGeom prst="rect">
                      <a:avLst/>
                    </a:prstGeom>
                  </pic:spPr>
                </pic:pic>
              </a:graphicData>
            </a:graphic>
          </wp:inline>
        </w:drawing>
      </w:r>
      <w:r>
        <w:t xml:space="preserve">  </w:t>
      </w:r>
      <w:r>
        <w:rPr>
          <w:noProof/>
          <w:lang w:val="de-DE"/>
        </w:rPr>
        <w:drawing>
          <wp:inline distT="0" distB="0" distL="0" distR="0" wp14:anchorId="1A14B412" wp14:editId="274CD21C">
            <wp:extent cx="2556000" cy="163837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a:ext>
                      </a:extLst>
                    </a:blip>
                    <a:srcRect t="5353"/>
                    <a:stretch/>
                  </pic:blipFill>
                  <pic:spPr bwMode="auto">
                    <a:xfrm>
                      <a:off x="0" y="0"/>
                      <a:ext cx="2556000" cy="1638378"/>
                    </a:xfrm>
                    <a:prstGeom prst="rect">
                      <a:avLst/>
                    </a:prstGeom>
                    <a:ln>
                      <a:noFill/>
                    </a:ln>
                    <a:extLst>
                      <a:ext uri="{53640926-AAD7-44D8-BBD7-CCE9431645EC}">
                        <a14:shadowObscured xmlns:a14="http://schemas.microsoft.com/office/drawing/2010/main"/>
                      </a:ext>
                    </a:extLst>
                  </pic:spPr>
                </pic:pic>
              </a:graphicData>
            </a:graphic>
          </wp:inline>
        </w:drawing>
      </w:r>
    </w:p>
    <w:p w14:paraId="00BA64E5" w14:textId="63CCEE79" w:rsidR="000967DB" w:rsidRDefault="000967DB" w:rsidP="000967DB">
      <w:pPr>
        <w:pStyle w:val="berschriftKapitel"/>
      </w:pPr>
      <w:r>
        <w:t>Nuova tecnica di incollaggio:</w:t>
      </w:r>
      <w:r>
        <w:br/>
        <w:t>fondamentale per finestre con sistema di costruzione integrale</w:t>
      </w:r>
    </w:p>
    <w:p w14:paraId="09BD46C3" w14:textId="77777777" w:rsidR="000967DB" w:rsidRDefault="000967DB" w:rsidP="000967DB">
      <w:r>
        <w:t>Profili sottili e il 20% in più di vetro: le finestre con sezioni in vista ridotte oggi sono sempre più richieste. Sono un elemento distintivo del design moderno, sono esteticamente eleganti e al tempo stesso assicurano più luminosità agli ambienti.</w:t>
      </w:r>
      <w:r>
        <w:br/>
        <w:t xml:space="preserve">La produzione di profili sottili per ambienti più luminosi, tuttavia, comporta anche sfide impegnative per i produttori di macchine e i fornitori: </w:t>
      </w:r>
    </w:p>
    <w:p w14:paraId="3D5068B4" w14:textId="77777777" w:rsidR="000967DB" w:rsidRPr="009C2AB2" w:rsidRDefault="000967DB" w:rsidP="000967DB">
      <w:pPr>
        <w:pStyle w:val="Listenabsatz"/>
        <w:numPr>
          <w:ilvl w:val="0"/>
          <w:numId w:val="36"/>
        </w:numPr>
      </w:pPr>
      <w:r>
        <w:t xml:space="preserve">Come si possono serrare i profili sottili? </w:t>
      </w:r>
    </w:p>
    <w:p w14:paraId="50CD99C5" w14:textId="5B83F43D" w:rsidR="000967DB" w:rsidRDefault="000967DB" w:rsidP="000967DB">
      <w:pPr>
        <w:pStyle w:val="Listenabsatz"/>
        <w:numPr>
          <w:ilvl w:val="0"/>
          <w:numId w:val="36"/>
        </w:numPr>
      </w:pPr>
      <w:r>
        <w:t>Come si garantisce un'elevata qualità di lavorazione e giunzioni precise?</w:t>
      </w:r>
    </w:p>
    <w:p w14:paraId="7A90EA96" w14:textId="6CA0D938" w:rsidR="000967DB" w:rsidRPr="009C2AB2" w:rsidRDefault="000967DB" w:rsidP="000967DB">
      <w:pPr>
        <w:pStyle w:val="Listenabsatz"/>
        <w:numPr>
          <w:ilvl w:val="0"/>
          <w:numId w:val="36"/>
        </w:numPr>
      </w:pPr>
      <w:r>
        <w:t>Come si possono fabbricare questi prodotti in modo economico?</w:t>
      </w:r>
    </w:p>
    <w:p w14:paraId="24847C66" w14:textId="1D88B8C8" w:rsidR="000967DB" w:rsidRDefault="000967DB" w:rsidP="000967DB">
      <w:r>
        <w:t xml:space="preserve">La combinazione perfetta per soddisfare questi requisiti è tesa + la tecnica di serraggio S800/900. Qui il procedimento (diversamente da altri tipi di fabbricazione) è la condizione necessaria per la produzione. </w:t>
      </w:r>
      <w:r>
        <w:br/>
        <w:t>Le caratteristiche delle finestre con sistema di costruzione integrale parlano da sole:</w:t>
      </w:r>
    </w:p>
    <w:p w14:paraId="09A50AEF" w14:textId="77777777" w:rsidR="000967DB" w:rsidRDefault="000967DB" w:rsidP="000967DB">
      <w:pPr>
        <w:pStyle w:val="Listenabsatz"/>
        <w:numPr>
          <w:ilvl w:val="0"/>
          <w:numId w:val="35"/>
        </w:numPr>
      </w:pPr>
      <w:r>
        <w:rPr>
          <w:b/>
        </w:rPr>
        <w:t>Più luce nell'ambiente:</w:t>
      </w:r>
      <w:r>
        <w:rPr>
          <w:b/>
        </w:rPr>
        <w:br/>
      </w:r>
      <w:r>
        <w:lastRenderedPageBreak/>
        <w:t>profili più sottili delle ante consentono di realizzare aree vetrate più grandi. Ciò porta a fino al 20% di vetro in più e quindi più luminosità rispetto ai sistemi tradizionali.</w:t>
      </w:r>
    </w:p>
    <w:p w14:paraId="1BA116F1" w14:textId="77777777" w:rsidR="000967DB" w:rsidRDefault="000967DB" w:rsidP="000967DB">
      <w:pPr>
        <w:pStyle w:val="Listenabsatz"/>
        <w:numPr>
          <w:ilvl w:val="0"/>
          <w:numId w:val="35"/>
        </w:numPr>
      </w:pPr>
      <w:r>
        <w:rPr>
          <w:b/>
        </w:rPr>
        <w:t>Look moderno:</w:t>
      </w:r>
      <w:r>
        <w:rPr>
          <w:b/>
        </w:rPr>
        <w:br/>
      </w:r>
      <w:r>
        <w:t>Il telaio è praticamente invisibile, perché esternamente è a filo della spalletta. Il risultato è un look moderno ed essenziale.</w:t>
      </w:r>
    </w:p>
    <w:p w14:paraId="0DF9E429" w14:textId="77777777" w:rsidR="000967DB" w:rsidRPr="00622351" w:rsidRDefault="000967DB" w:rsidP="000967DB">
      <w:pPr>
        <w:pStyle w:val="Listenabsatz"/>
        <w:numPr>
          <w:ilvl w:val="0"/>
          <w:numId w:val="35"/>
        </w:numPr>
      </w:pPr>
      <w:r>
        <w:rPr>
          <w:b/>
        </w:rPr>
        <w:t>Ridotti costi di manutenzione:</w:t>
      </w:r>
      <w:r>
        <w:rPr>
          <w:b/>
        </w:rPr>
        <w:br/>
      </w:r>
      <w:r>
        <w:t>Il pannello e il telaio sono fissati saldamente tra loro e non si spostano. L'anta rimane stabile, quindi il costo per successive regolazioni è decisamente minore.</w:t>
      </w:r>
    </w:p>
    <w:p w14:paraId="46B2ACBF" w14:textId="77777777" w:rsidR="000967DB" w:rsidRDefault="000967DB" w:rsidP="000967DB">
      <w:pPr>
        <w:pStyle w:val="Listenabsatz"/>
        <w:numPr>
          <w:ilvl w:val="0"/>
          <w:numId w:val="35"/>
        </w:numPr>
      </w:pPr>
      <w:r>
        <w:rPr>
          <w:b/>
        </w:rPr>
        <w:t>Maggiore protezione antieffrazione:</w:t>
      </w:r>
      <w:r>
        <w:rPr>
          <w:b/>
        </w:rPr>
        <w:br/>
      </w:r>
      <w:r>
        <w:t>È praticamente impossibile estrarre il pannello dal telaio dell'anta. Rende il telaio più rigido. Quindi risulta meno cedevole in caso di tentativo di effrazione.</w:t>
      </w:r>
    </w:p>
    <w:p w14:paraId="4F99E989" w14:textId="77777777" w:rsidR="000967DB" w:rsidRPr="00622351" w:rsidRDefault="000967DB" w:rsidP="000967DB">
      <w:pPr>
        <w:pStyle w:val="Listenabsatz"/>
        <w:numPr>
          <w:ilvl w:val="0"/>
          <w:numId w:val="35"/>
        </w:numPr>
      </w:pPr>
      <w:r>
        <w:rPr>
          <w:b/>
        </w:rPr>
        <w:t>Elevato isolamento termico:</w:t>
      </w:r>
      <w:r>
        <w:rPr>
          <w:b/>
        </w:rPr>
        <w:br/>
      </w:r>
      <w:r>
        <w:t>Il telaio sottile assicura alla finestra ottimi valori U.</w:t>
      </w:r>
    </w:p>
    <w:p w14:paraId="5EA117EA" w14:textId="77777777" w:rsidR="000967DB" w:rsidRPr="00466054" w:rsidRDefault="000967DB" w:rsidP="000967DB">
      <w:pPr>
        <w:pStyle w:val="Listenabsatz"/>
        <w:numPr>
          <w:ilvl w:val="0"/>
          <w:numId w:val="35"/>
        </w:numPr>
        <w:rPr>
          <w:b/>
        </w:rPr>
      </w:pPr>
      <w:r>
        <w:rPr>
          <w:b/>
        </w:rPr>
        <w:t>Facile fabbricazione:</w:t>
      </w:r>
    </w:p>
    <w:p w14:paraId="651F6278" w14:textId="77777777" w:rsidR="000967DB" w:rsidRDefault="000967DB" w:rsidP="000967DB">
      <w:pPr>
        <w:pStyle w:val="Listenabsatz"/>
      </w:pPr>
      <w:r>
        <w:t>La profilatura delle parti del telaio è semplice, richiede minori lavorazioni ad asportazione di trucioli e meno legno, quindi riduce anche i costi per gli utensili. L'incollaggio assicura la staticità dell'anta, il collegamento angolare tiene senza difficoltà. L'integrazione perfetta è l'angolo avvitato: le singole parti possono essere lavorate completamente, le superfici finite e il telaio montato senza una pressa.</w:t>
      </w:r>
    </w:p>
    <w:p w14:paraId="0011761B" w14:textId="77777777" w:rsidR="000967DB" w:rsidRDefault="000967DB" w:rsidP="000967DB">
      <w:pPr>
        <w:pStyle w:val="Listenabsatz"/>
      </w:pPr>
    </w:p>
    <w:p w14:paraId="38EC9B7D" w14:textId="77777777" w:rsidR="000967DB" w:rsidRDefault="000967DB" w:rsidP="000967DB">
      <w:pPr>
        <w:pStyle w:val="KeinLeerraum"/>
        <w:rPr>
          <w:b w:val="0"/>
        </w:rPr>
      </w:pPr>
      <w:r>
        <w:rPr>
          <w:noProof/>
          <w:lang w:val="de-DE"/>
        </w:rPr>
        <w:lastRenderedPageBreak/>
        <w:drawing>
          <wp:inline distT="0" distB="0" distL="0" distR="0" wp14:anchorId="49253F28" wp14:editId="34F4CA35">
            <wp:extent cx="4343400" cy="3039860"/>
            <wp:effectExtent l="0" t="0" r="0" b="8255"/>
            <wp:docPr id="1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4351278" cy="3045374"/>
                    </a:xfrm>
                    <a:prstGeom prst="rect">
                      <a:avLst/>
                    </a:prstGeom>
                  </pic:spPr>
                </pic:pic>
              </a:graphicData>
            </a:graphic>
          </wp:inline>
        </w:drawing>
      </w:r>
    </w:p>
    <w:p w14:paraId="6815CE4B" w14:textId="77777777" w:rsidR="000967DB" w:rsidRPr="009A49E2" w:rsidRDefault="000967DB" w:rsidP="000967DB">
      <w:pPr>
        <w:pStyle w:val="Titel"/>
        <w:rPr>
          <w:b w:val="0"/>
        </w:rPr>
      </w:pPr>
      <w:r>
        <w:t>Immagine 4:</w:t>
      </w:r>
    </w:p>
    <w:p w14:paraId="27981074" w14:textId="77777777" w:rsidR="000967DB" w:rsidRPr="000967DB" w:rsidRDefault="000967DB" w:rsidP="000967DB">
      <w:pPr>
        <w:pStyle w:val="Titel"/>
        <w:rPr>
          <w:b w:val="0"/>
        </w:rPr>
      </w:pPr>
      <w:r>
        <w:rPr>
          <w:b w:val="0"/>
        </w:rPr>
        <w:t>Le finestre con profili sottili oggi assicurano ambienti più luminosi.</w:t>
      </w:r>
    </w:p>
    <w:p w14:paraId="0FBBF9A0" w14:textId="77777777" w:rsidR="000967DB" w:rsidRDefault="000967DB" w:rsidP="000967DB"/>
    <w:p w14:paraId="39642D8A" w14:textId="77777777" w:rsidR="000967DB" w:rsidRDefault="000967DB" w:rsidP="000967DB">
      <w:r>
        <w:rPr>
          <w:noProof/>
          <w:lang w:val="de-DE"/>
        </w:rPr>
        <w:drawing>
          <wp:inline distT="0" distB="0" distL="0" distR="0" wp14:anchorId="2DFE2394" wp14:editId="09A7B3D2">
            <wp:extent cx="1420339" cy="2880000"/>
            <wp:effectExtent l="0" t="0" r="889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420339" cy="2880000"/>
                    </a:xfrm>
                    <a:prstGeom prst="rect">
                      <a:avLst/>
                    </a:prstGeom>
                  </pic:spPr>
                </pic:pic>
              </a:graphicData>
            </a:graphic>
          </wp:inline>
        </w:drawing>
      </w:r>
      <w:r>
        <w:rPr>
          <w:noProof/>
          <w:lang w:val="de-DE"/>
        </w:rPr>
        <w:drawing>
          <wp:inline distT="0" distB="0" distL="0" distR="0" wp14:anchorId="01AA249C" wp14:editId="774B1351">
            <wp:extent cx="3796148" cy="28800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796148" cy="2880000"/>
                    </a:xfrm>
                    <a:prstGeom prst="rect">
                      <a:avLst/>
                    </a:prstGeom>
                  </pic:spPr>
                </pic:pic>
              </a:graphicData>
            </a:graphic>
          </wp:inline>
        </w:drawing>
      </w:r>
    </w:p>
    <w:p w14:paraId="5333ECBC" w14:textId="77777777" w:rsidR="000967DB" w:rsidRPr="009A49E2" w:rsidRDefault="000967DB" w:rsidP="000967DB">
      <w:pPr>
        <w:pStyle w:val="Titel"/>
        <w:rPr>
          <w:b w:val="0"/>
        </w:rPr>
      </w:pPr>
      <w:r>
        <w:t>Immagini 5-6:</w:t>
      </w:r>
    </w:p>
    <w:p w14:paraId="0A0DCDD4" w14:textId="77777777" w:rsidR="000967DB" w:rsidRPr="000967DB" w:rsidRDefault="000967DB" w:rsidP="000967DB">
      <w:pPr>
        <w:pStyle w:val="Titel"/>
        <w:rPr>
          <w:b w:val="0"/>
          <w:szCs w:val="22"/>
        </w:rPr>
      </w:pPr>
      <w:r>
        <w:rPr>
          <w:b w:val="0"/>
          <w:szCs w:val="22"/>
        </w:rPr>
        <w:t>Sezione del profilo finestra con sistema di costruzione integrale.</w:t>
      </w:r>
    </w:p>
    <w:p w14:paraId="4E9DF636" w14:textId="77777777" w:rsidR="000967DB" w:rsidRDefault="000967DB" w:rsidP="000967DB">
      <w:pPr>
        <w:pStyle w:val="Titel"/>
        <w:rPr>
          <w:szCs w:val="22"/>
        </w:rPr>
      </w:pPr>
      <w:r>
        <w:br w:type="page"/>
      </w:r>
    </w:p>
    <w:p w14:paraId="1CFB584D" w14:textId="77777777" w:rsidR="000967DB" w:rsidRDefault="000967DB" w:rsidP="000967DB">
      <w:r>
        <w:rPr>
          <w:noProof/>
          <w:lang w:val="de-DE"/>
        </w:rPr>
        <w:lastRenderedPageBreak/>
        <w:drawing>
          <wp:anchor distT="0" distB="0" distL="114300" distR="114300" simplePos="0" relativeHeight="251662336" behindDoc="0" locked="0" layoutInCell="1" allowOverlap="1" wp14:anchorId="1630EF6F" wp14:editId="6E5E2EA4">
            <wp:simplePos x="0" y="0"/>
            <wp:positionH relativeFrom="column">
              <wp:posOffset>1318260</wp:posOffset>
            </wp:positionH>
            <wp:positionV relativeFrom="paragraph">
              <wp:posOffset>873125</wp:posOffset>
            </wp:positionV>
            <wp:extent cx="2267585" cy="467995"/>
            <wp:effectExtent l="0" t="0" r="0" b="8255"/>
            <wp:wrapSquare wrapText="bothSides"/>
            <wp:docPr id="3" name="Grafik 3" descr="X:\VK10VMS\Kommunikation_Presse\Pressemitteilungen\Notiz18\01_Messen\HOMAG Treff 2018\PR Mappe\CNC Fenster\BilderVideo\Logos\2000px-Würth_Logo_2010.s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Kommunikation_Presse\Pressemitteilungen\Notiz18\01_Messen\HOMAG Treff 2018\PR Mappe\CNC Fenster\BilderVideo\Logos\2000px-Würth_Logo_2010.svg.jpg"/>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267585" cy="4679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w:drawing>
          <wp:anchor distT="0" distB="0" distL="114300" distR="114300" simplePos="0" relativeHeight="251663360" behindDoc="0" locked="0" layoutInCell="1" allowOverlap="1" wp14:anchorId="2E30480F" wp14:editId="0D49324E">
            <wp:simplePos x="0" y="0"/>
            <wp:positionH relativeFrom="column">
              <wp:posOffset>3813810</wp:posOffset>
            </wp:positionH>
            <wp:positionV relativeFrom="paragraph">
              <wp:posOffset>320675</wp:posOffset>
            </wp:positionV>
            <wp:extent cx="736600" cy="941705"/>
            <wp:effectExtent l="0" t="0" r="6350" b="0"/>
            <wp:wrapSquare wrapText="bothSides"/>
            <wp:docPr id="5" name="Grafik 5" descr="X:\VK10VMS\Kommunikation_Presse\Pressemitteilungen\Notiz18\01_Messen\HOMAG Treff 2018\PR Mappe\CNC Fenster\BilderVideo\Logos\GUTMANN_Logo1_TI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10VMS\Kommunikation_Presse\Pressemitteilungen\Notiz18\01_Messen\HOMAG Treff 2018\PR Mappe\CNC Fenster\BilderVideo\Logos\GUTMANN_Logo1_TIFF.jp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36600" cy="9417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w:drawing>
          <wp:anchor distT="0" distB="0" distL="114300" distR="114300" simplePos="0" relativeHeight="251661312" behindDoc="0" locked="0" layoutInCell="1" allowOverlap="1" wp14:anchorId="4C1B9F6B" wp14:editId="5ABFB7D7">
            <wp:simplePos x="0" y="0"/>
            <wp:positionH relativeFrom="column">
              <wp:posOffset>3810</wp:posOffset>
            </wp:positionH>
            <wp:positionV relativeFrom="paragraph">
              <wp:posOffset>3810</wp:posOffset>
            </wp:positionV>
            <wp:extent cx="1743075" cy="474980"/>
            <wp:effectExtent l="0" t="0" r="9525" b="127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a:ext>
                      </a:extLst>
                    </a:blip>
                    <a:stretch>
                      <a:fillRect/>
                    </a:stretch>
                  </pic:blipFill>
                  <pic:spPr>
                    <a:xfrm>
                      <a:off x="0" y="0"/>
                      <a:ext cx="1743075" cy="474980"/>
                    </a:xfrm>
                    <a:prstGeom prst="rect">
                      <a:avLst/>
                    </a:prstGeom>
                  </pic:spPr>
                </pic:pic>
              </a:graphicData>
            </a:graphic>
            <wp14:sizeRelH relativeFrom="page">
              <wp14:pctWidth>0</wp14:pctWidth>
            </wp14:sizeRelH>
            <wp14:sizeRelV relativeFrom="page">
              <wp14:pctHeight>0</wp14:pctHeight>
            </wp14:sizeRelV>
          </wp:anchor>
        </w:drawing>
      </w:r>
    </w:p>
    <w:p w14:paraId="71773DEA" w14:textId="77777777" w:rsidR="000967DB" w:rsidRDefault="000967DB" w:rsidP="000967DB"/>
    <w:p w14:paraId="068F1FD7" w14:textId="77777777" w:rsidR="000967DB" w:rsidRDefault="000967DB" w:rsidP="000967DB"/>
    <w:p w14:paraId="3BC528E3" w14:textId="77777777" w:rsidR="000967DB" w:rsidRDefault="000967DB" w:rsidP="000967DB"/>
    <w:p w14:paraId="15BE65A2" w14:textId="77777777" w:rsidR="000967DB" w:rsidRPr="001234BA" w:rsidRDefault="000967DB" w:rsidP="000967DB">
      <w:pPr>
        <w:pStyle w:val="Titel"/>
      </w:pPr>
      <w:r>
        <w:t>Immagini 7-9:</w:t>
      </w:r>
    </w:p>
    <w:p w14:paraId="444DB12C" w14:textId="77777777" w:rsidR="000967DB" w:rsidRPr="000967DB" w:rsidRDefault="000967DB" w:rsidP="000967DB">
      <w:pPr>
        <w:pStyle w:val="Titel"/>
        <w:rPr>
          <w:b w:val="0"/>
        </w:rPr>
      </w:pPr>
      <w:r>
        <w:rPr>
          <w:b w:val="0"/>
        </w:rPr>
        <w:t>Le sinergie tra produttori di macchine e partner danno vita a idee per prodotti sempre nuovi.</w:t>
      </w:r>
    </w:p>
    <w:p w14:paraId="7392BD19" w14:textId="77777777" w:rsidR="000967DB" w:rsidRPr="000967DB" w:rsidRDefault="000967DB" w:rsidP="000967DB">
      <w:pPr>
        <w:pStyle w:val="Titel"/>
        <w:rPr>
          <w:b w:val="0"/>
        </w:rPr>
      </w:pPr>
      <w:r>
        <w:rPr>
          <w:b w:val="0"/>
        </w:rPr>
        <w:t>Allo sviluppo delle finestre integrate hanno partecipato le aziende tesa, Würth, Gutmann e HOMAG.</w:t>
      </w:r>
    </w:p>
    <w:p w14:paraId="5F6D594C" w14:textId="77777777" w:rsidR="000967DB" w:rsidRDefault="000967DB" w:rsidP="000967DB"/>
    <w:p w14:paraId="0107A423" w14:textId="77777777" w:rsidR="000967DB" w:rsidRDefault="000967DB" w:rsidP="000967DB"/>
    <w:p w14:paraId="1D3078EE" w14:textId="77777777" w:rsidR="000967DB" w:rsidRDefault="000967DB" w:rsidP="000967DB"/>
    <w:p w14:paraId="679C0E5D" w14:textId="77777777" w:rsidR="000967DB" w:rsidRDefault="000967DB" w:rsidP="000967DB"/>
    <w:p w14:paraId="68DFEB33" w14:textId="3EBEBB5F" w:rsidR="000967DB" w:rsidRDefault="000967DB" w:rsidP="000967DB"/>
    <w:p w14:paraId="3626EEB9" w14:textId="7AEB818E" w:rsidR="000967DB" w:rsidRDefault="000967DB" w:rsidP="000967DB"/>
    <w:p w14:paraId="37D6240A" w14:textId="00BDB00C" w:rsidR="000967DB" w:rsidRDefault="000967DB" w:rsidP="000967DB"/>
    <w:p w14:paraId="08176D84" w14:textId="77777777" w:rsidR="000967DB" w:rsidRDefault="000967DB" w:rsidP="000967DB"/>
    <w:p w14:paraId="714EEAC7" w14:textId="77777777" w:rsidR="000967DB" w:rsidRDefault="000967DB" w:rsidP="000967DB">
      <w:pPr>
        <w:widowControl/>
        <w:spacing w:after="0" w:line="240" w:lineRule="auto"/>
      </w:pPr>
    </w:p>
    <w:p w14:paraId="7B91B9AB" w14:textId="77777777" w:rsidR="000967DB" w:rsidRDefault="000967DB" w:rsidP="000967DB">
      <w:pPr>
        <w:pStyle w:val="KeinLeerraum"/>
      </w:pPr>
      <w:r>
        <w:t>Immagini</w:t>
      </w:r>
    </w:p>
    <w:p w14:paraId="208CCC2F" w14:textId="77777777" w:rsidR="000967DB" w:rsidRDefault="000967DB" w:rsidP="000967DB">
      <w:pPr>
        <w:pStyle w:val="KeinLeerraum"/>
        <w:rPr>
          <w:b w:val="0"/>
        </w:rPr>
      </w:pPr>
      <w:r>
        <w:rPr>
          <w:b w:val="0"/>
        </w:rPr>
        <w:t>Fonte per le immagini: HOMAG Group AG</w:t>
      </w:r>
    </w:p>
    <w:p w14:paraId="5481F2AD" w14:textId="77777777" w:rsidR="000967DB" w:rsidRDefault="000967DB" w:rsidP="000967DB">
      <w:pPr>
        <w:pStyle w:val="KeinLeerraum"/>
        <w:rPr>
          <w:b w:val="0"/>
        </w:rPr>
      </w:pPr>
    </w:p>
    <w:p w14:paraId="1847BB41" w14:textId="77777777" w:rsidR="000967DB" w:rsidRDefault="000967DB" w:rsidP="000967DB">
      <w:pPr>
        <w:pStyle w:val="KeinLeerraum"/>
        <w:pBdr>
          <w:bottom w:val="single" w:sz="6" w:space="1" w:color="auto"/>
        </w:pBdr>
      </w:pPr>
    </w:p>
    <w:p w14:paraId="12E76F61" w14:textId="77777777" w:rsidR="000967DB" w:rsidRDefault="000967DB" w:rsidP="000967DB">
      <w:pPr>
        <w:pStyle w:val="KeinLeerraum"/>
      </w:pPr>
    </w:p>
    <w:p w14:paraId="53A889A5" w14:textId="77777777" w:rsidR="000967DB" w:rsidRDefault="000967DB" w:rsidP="000967DB">
      <w:pPr>
        <w:pStyle w:val="KeinLeerraum"/>
      </w:pPr>
    </w:p>
    <w:p w14:paraId="03B55BA2" w14:textId="77777777" w:rsidR="000967DB" w:rsidRPr="008547A0" w:rsidRDefault="000967DB" w:rsidP="000967DB">
      <w:pPr>
        <w:pStyle w:val="Untertitel"/>
        <w:rPr>
          <w:b/>
        </w:rPr>
      </w:pPr>
      <w:r>
        <w:rPr>
          <w:b/>
        </w:rPr>
        <w:t>Per domande, contattare:</w:t>
      </w:r>
    </w:p>
    <w:p w14:paraId="5F88FD69" w14:textId="77777777" w:rsidR="000967DB" w:rsidRPr="008547A0" w:rsidRDefault="000967DB" w:rsidP="000967DB">
      <w:pPr>
        <w:pStyle w:val="Untertitel"/>
      </w:pPr>
    </w:p>
    <w:p w14:paraId="256EA1C1" w14:textId="77777777" w:rsidR="000967DB" w:rsidRPr="008547A0" w:rsidRDefault="000967DB" w:rsidP="000967DB">
      <w:pPr>
        <w:pStyle w:val="Untertitel"/>
      </w:pPr>
    </w:p>
    <w:p w14:paraId="20401F37" w14:textId="77777777" w:rsidR="000967DB" w:rsidRPr="008547A0" w:rsidRDefault="000967DB" w:rsidP="000967DB">
      <w:pPr>
        <w:pStyle w:val="Untertitel"/>
        <w:rPr>
          <w:b/>
        </w:rPr>
      </w:pPr>
      <w:r>
        <w:rPr>
          <w:b/>
        </w:rPr>
        <w:t>HOMAG Group AG</w:t>
      </w:r>
    </w:p>
    <w:p w14:paraId="56FA3A00" w14:textId="77777777" w:rsidR="000967DB" w:rsidRPr="008547A0" w:rsidRDefault="000967DB" w:rsidP="000967DB">
      <w:pPr>
        <w:pStyle w:val="Untertitel"/>
      </w:pPr>
      <w:r>
        <w:t>Homagstraße 3–5</w:t>
      </w:r>
    </w:p>
    <w:p w14:paraId="588FF49B" w14:textId="77777777" w:rsidR="000967DB" w:rsidRPr="008547A0" w:rsidRDefault="000967DB" w:rsidP="000967DB">
      <w:pPr>
        <w:pStyle w:val="Untertitel"/>
      </w:pPr>
      <w:r>
        <w:t>72296 Schopfloch</w:t>
      </w:r>
    </w:p>
    <w:p w14:paraId="25A7B9A6" w14:textId="77777777" w:rsidR="000967DB" w:rsidRPr="008547A0" w:rsidRDefault="000967DB" w:rsidP="000967DB">
      <w:pPr>
        <w:pStyle w:val="Untertitel"/>
      </w:pPr>
      <w:r>
        <w:t>Germania</w:t>
      </w:r>
    </w:p>
    <w:p w14:paraId="2E89D8E4" w14:textId="77777777" w:rsidR="000967DB" w:rsidRPr="008547A0" w:rsidRDefault="000967DB" w:rsidP="000967DB">
      <w:pPr>
        <w:pStyle w:val="Untertitel"/>
      </w:pPr>
      <w:r>
        <w:t>www.homag.com</w:t>
      </w:r>
    </w:p>
    <w:p w14:paraId="79527685" w14:textId="77777777" w:rsidR="000967DB" w:rsidRPr="008547A0" w:rsidRDefault="000967DB" w:rsidP="000967DB">
      <w:pPr>
        <w:pStyle w:val="Untertitel"/>
      </w:pPr>
    </w:p>
    <w:p w14:paraId="6B99C865" w14:textId="77777777" w:rsidR="000967DB" w:rsidRPr="008547A0" w:rsidRDefault="000967DB" w:rsidP="000967DB">
      <w:pPr>
        <w:pStyle w:val="Untertitel"/>
      </w:pPr>
    </w:p>
    <w:p w14:paraId="05A9C31B" w14:textId="77777777" w:rsidR="000967DB" w:rsidRPr="008547A0" w:rsidRDefault="000967DB" w:rsidP="000967DB">
      <w:pPr>
        <w:pStyle w:val="Untertitel"/>
        <w:rPr>
          <w:b/>
        </w:rPr>
      </w:pPr>
      <w:r>
        <w:rPr>
          <w:b/>
        </w:rPr>
        <w:t>Sig.ra Julia Weber</w:t>
      </w:r>
    </w:p>
    <w:p w14:paraId="5CAE9263" w14:textId="77777777" w:rsidR="000967DB" w:rsidRPr="00D743CB" w:rsidRDefault="000967DB" w:rsidP="000967DB">
      <w:pPr>
        <w:pStyle w:val="Untertitel"/>
      </w:pPr>
      <w:r>
        <w:t>Customer Communication Manager</w:t>
      </w:r>
    </w:p>
    <w:p w14:paraId="3032C6EB" w14:textId="77777777" w:rsidR="000967DB" w:rsidRPr="00D743CB" w:rsidRDefault="000967DB" w:rsidP="000967DB">
      <w:pPr>
        <w:pStyle w:val="Untertitel"/>
      </w:pPr>
      <w:r>
        <w:t>Tel.</w:t>
      </w:r>
      <w:r>
        <w:tab/>
        <w:t>+49 7443 13-2588</w:t>
      </w:r>
    </w:p>
    <w:p w14:paraId="2705EEE1" w14:textId="77777777" w:rsidR="000967DB" w:rsidRPr="00D743CB" w:rsidRDefault="000967DB" w:rsidP="000967DB">
      <w:pPr>
        <w:pStyle w:val="Untertitel"/>
      </w:pPr>
      <w:r>
        <w:t>Fax</w:t>
      </w:r>
      <w:r>
        <w:tab/>
        <w:t>+49 7443 13-8-2588</w:t>
      </w:r>
    </w:p>
    <w:p w14:paraId="29A9E87C" w14:textId="77777777" w:rsidR="000967DB" w:rsidRPr="008547A0" w:rsidRDefault="000967DB" w:rsidP="000967DB">
      <w:pPr>
        <w:pStyle w:val="Untertitel"/>
      </w:pPr>
      <w:r>
        <w:t>julia.weber@homag.com</w:t>
      </w:r>
    </w:p>
    <w:sectPr w:rsidR="000967DB" w:rsidRPr="008547A0" w:rsidSect="00FE18D8">
      <w:headerReference w:type="even" r:id="rId20"/>
      <w:headerReference w:type="default" r:id="rId21"/>
      <w:footerReference w:type="even" r:id="rId22"/>
      <w:footerReference w:type="default" r:id="rId23"/>
      <w:headerReference w:type="first" r:id="rId24"/>
      <w:footerReference w:type="first" r:id="rId25"/>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0EEB4B" w14:textId="77777777" w:rsidR="00B93931" w:rsidRDefault="00B9393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27A90D" w14:textId="77777777" w:rsidR="00B93931" w:rsidRDefault="00B9393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4576D3" w14:textId="77777777" w:rsidR="00B93931" w:rsidRDefault="00B9393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6D70669F" w:rsidR="0054012D" w:rsidRDefault="0054012D" w:rsidP="001C1F3B">
    <w:pPr>
      <w:pStyle w:val="Kopfzeile"/>
      <w:widowControl/>
      <w:tabs>
        <w:tab w:val="clear" w:pos="1418"/>
        <w:tab w:val="clear" w:pos="1560"/>
        <w:tab w:val="clear" w:pos="9072"/>
        <w:tab w:val="right" w:pos="9639"/>
      </w:tabs>
      <w:spacing w:after="1080"/>
      <w:ind w:right="-2268"/>
    </w:pPr>
    <w:r>
      <w:rPr>
        <w:sz w:val="32"/>
      </w:rPr>
      <w:t>Comunicato stampa // LIGNA 2019</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38879346" w14:textId="6B66ED65" w:rsidR="00333BEB" w:rsidRDefault="00333BEB" w:rsidP="00333BEB">
          <w:pPr>
            <w:pStyle w:val="Kopfzeile"/>
            <w:widowControl/>
            <w:tabs>
              <w:tab w:val="clear" w:pos="1418"/>
              <w:tab w:val="clear" w:pos="1560"/>
            </w:tabs>
            <w:spacing w:after="0"/>
            <w:rPr>
              <w:sz w:val="18"/>
            </w:rPr>
          </w:pPr>
          <w:r>
            <w:rPr>
              <w:sz w:val="18"/>
            </w:rPr>
            <w:t>Produzione finestre</w:t>
          </w:r>
        </w:p>
        <w:p w14:paraId="0F519050" w14:textId="0CB3B96F" w:rsidR="000967DB" w:rsidRDefault="000967DB" w:rsidP="00913173">
          <w:pPr>
            <w:pStyle w:val="Kopfzeile"/>
            <w:widowControl/>
            <w:tabs>
              <w:tab w:val="clear" w:pos="1418"/>
              <w:tab w:val="clear" w:pos="1560"/>
            </w:tabs>
            <w:spacing w:after="0"/>
            <w:rPr>
              <w:sz w:val="18"/>
            </w:rPr>
          </w:pPr>
        </w:p>
      </w:tc>
      <w:tc>
        <w:tcPr>
          <w:tcW w:w="2268" w:type="dxa"/>
        </w:tcPr>
        <w:p w14:paraId="0F519051" w14:textId="29497559" w:rsidR="00C74CDC" w:rsidRDefault="00C64040" w:rsidP="00913173">
          <w:pPr>
            <w:pStyle w:val="Kopfzeile"/>
            <w:widowControl/>
            <w:tabs>
              <w:tab w:val="clear" w:pos="1418"/>
              <w:tab w:val="clear" w:pos="1560"/>
            </w:tabs>
            <w:spacing w:after="0"/>
            <w:rPr>
              <w:sz w:val="18"/>
            </w:rPr>
          </w:pPr>
          <w:r>
            <w:rPr>
              <w:sz w:val="18"/>
            </w:rPr>
            <w:t xml:space="preserve">Pagina: </w:t>
          </w:r>
          <w:r w:rsidR="00C74CDC">
            <w:rPr>
              <w:sz w:val="18"/>
            </w:rPr>
            <w:fldChar w:fldCharType="begin"/>
          </w:r>
          <w:r w:rsidR="00C74CDC">
            <w:rPr>
              <w:sz w:val="18"/>
            </w:rPr>
            <w:instrText xml:space="preserve">PAGE </w:instrText>
          </w:r>
          <w:r w:rsidR="00C74CDC">
            <w:rPr>
              <w:sz w:val="18"/>
            </w:rPr>
            <w:fldChar w:fldCharType="separate"/>
          </w:r>
          <w:r w:rsidR="00B93931">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B93931">
            <w:rPr>
              <w:noProof/>
              <w:sz w:val="18"/>
            </w:rPr>
            <w:t>6</w:t>
          </w:r>
          <w:r w:rsidR="00C74CDC">
            <w:rPr>
              <w:sz w:val="18"/>
            </w:rPr>
            <w:fldChar w:fldCharType="end"/>
          </w:r>
        </w:p>
      </w:tc>
      <w:tc>
        <w:tcPr>
          <w:tcW w:w="3969" w:type="dxa"/>
        </w:tcPr>
        <w:p w14:paraId="0F519052" w14:textId="786D8B7B" w:rsidR="00C74CDC" w:rsidRDefault="00C74CDC" w:rsidP="00B93931">
          <w:pPr>
            <w:pStyle w:val="Kopfzeile"/>
            <w:widowControl/>
            <w:tabs>
              <w:tab w:val="clear" w:pos="1418"/>
              <w:tab w:val="clear" w:pos="1560"/>
              <w:tab w:val="clear" w:pos="9072"/>
              <w:tab w:val="right" w:pos="1763"/>
            </w:tabs>
            <w:spacing w:after="0"/>
            <w:ind w:right="284"/>
            <w:rPr>
              <w:sz w:val="18"/>
            </w:rPr>
          </w:pPr>
          <w:r>
            <w:rPr>
              <w:sz w:val="18"/>
            </w:rPr>
            <w:tab/>
            <w:t>M</w:t>
          </w:r>
          <w:r w:rsidR="00B93931">
            <w:rPr>
              <w:sz w:val="18"/>
            </w:rPr>
            <w:t>aggio</w:t>
          </w:r>
          <w:bookmarkStart w:id="0" w:name="_GoBack"/>
          <w:bookmarkEnd w:id="0"/>
          <w:r>
            <w:rPr>
              <w:sz w:val="18"/>
            </w:rPr>
            <w:t xml:space="preserve"> 2019</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27C7E0" w14:textId="77777777" w:rsidR="00B93931" w:rsidRDefault="00B9393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BF55546"/>
    <w:multiLevelType w:val="hybridMultilevel"/>
    <w:tmpl w:val="6BB69FDA"/>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4D81EE8"/>
    <w:multiLevelType w:val="hybridMultilevel"/>
    <w:tmpl w:val="B498B4C0"/>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4"/>
  </w:num>
  <w:num w:numId="3">
    <w:abstractNumId w:val="13"/>
  </w:num>
  <w:num w:numId="4">
    <w:abstractNumId w:val="8"/>
  </w:num>
  <w:num w:numId="5">
    <w:abstractNumId w:val="26"/>
  </w:num>
  <w:num w:numId="6">
    <w:abstractNumId w:val="15"/>
  </w:num>
  <w:num w:numId="7">
    <w:abstractNumId w:val="16"/>
  </w:num>
  <w:num w:numId="8">
    <w:abstractNumId w:val="20"/>
  </w:num>
  <w:num w:numId="9">
    <w:abstractNumId w:val="21"/>
  </w:num>
  <w:num w:numId="10">
    <w:abstractNumId w:val="27"/>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8"/>
  </w:num>
  <w:num w:numId="18">
    <w:abstractNumId w:val="14"/>
  </w:num>
  <w:num w:numId="19">
    <w:abstractNumId w:val="29"/>
  </w:num>
  <w:num w:numId="20">
    <w:abstractNumId w:val="23"/>
  </w:num>
  <w:num w:numId="21">
    <w:abstractNumId w:val="32"/>
  </w:num>
  <w:num w:numId="22">
    <w:abstractNumId w:val="3"/>
  </w:num>
  <w:num w:numId="23">
    <w:abstractNumId w:val="9"/>
  </w:num>
  <w:num w:numId="24">
    <w:abstractNumId w:val="11"/>
  </w:num>
  <w:num w:numId="25">
    <w:abstractNumId w:val="33"/>
  </w:num>
  <w:num w:numId="26">
    <w:abstractNumId w:val="12"/>
  </w:num>
  <w:num w:numId="27">
    <w:abstractNumId w:val="22"/>
  </w:num>
  <w:num w:numId="28">
    <w:abstractNumId w:val="2"/>
  </w:num>
  <w:num w:numId="29">
    <w:abstractNumId w:val="19"/>
  </w:num>
  <w:num w:numId="30">
    <w:abstractNumId w:val="1"/>
  </w:num>
  <w:num w:numId="31">
    <w:abstractNumId w:val="35"/>
  </w:num>
  <w:num w:numId="32">
    <w:abstractNumId w:val="30"/>
  </w:num>
  <w:num w:numId="33">
    <w:abstractNumId w:val="31"/>
  </w:num>
  <w:num w:numId="34">
    <w:abstractNumId w:val="10"/>
  </w:num>
  <w:num w:numId="35">
    <w:abstractNumId w:val="17"/>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967DB"/>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308E3"/>
    <w:rsid w:val="00230D30"/>
    <w:rsid w:val="002560A1"/>
    <w:rsid w:val="00257269"/>
    <w:rsid w:val="00262EF5"/>
    <w:rsid w:val="00272217"/>
    <w:rsid w:val="00274D1F"/>
    <w:rsid w:val="00276C42"/>
    <w:rsid w:val="002A19F6"/>
    <w:rsid w:val="002A557A"/>
    <w:rsid w:val="003014A3"/>
    <w:rsid w:val="00306F18"/>
    <w:rsid w:val="00321923"/>
    <w:rsid w:val="003220C3"/>
    <w:rsid w:val="00333BEB"/>
    <w:rsid w:val="00346010"/>
    <w:rsid w:val="003463D1"/>
    <w:rsid w:val="00351017"/>
    <w:rsid w:val="00367548"/>
    <w:rsid w:val="003804F3"/>
    <w:rsid w:val="003A0D46"/>
    <w:rsid w:val="003A464D"/>
    <w:rsid w:val="003C04FF"/>
    <w:rsid w:val="003E1736"/>
    <w:rsid w:val="003E3908"/>
    <w:rsid w:val="00401216"/>
    <w:rsid w:val="004105D8"/>
    <w:rsid w:val="00415721"/>
    <w:rsid w:val="00431CB1"/>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68F5"/>
    <w:rsid w:val="00944CAE"/>
    <w:rsid w:val="009479AC"/>
    <w:rsid w:val="0097733B"/>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3D8F"/>
    <w:rsid w:val="00B0470F"/>
    <w:rsid w:val="00B10596"/>
    <w:rsid w:val="00B16A61"/>
    <w:rsid w:val="00B30F66"/>
    <w:rsid w:val="00B42D2F"/>
    <w:rsid w:val="00B431A0"/>
    <w:rsid w:val="00B47E74"/>
    <w:rsid w:val="00B541B8"/>
    <w:rsid w:val="00B57FAC"/>
    <w:rsid w:val="00B74DE5"/>
    <w:rsid w:val="00B8324A"/>
    <w:rsid w:val="00B93931"/>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0967DB"/>
    <w:pPr>
      <w:ind w:left="720"/>
      <w:contextualSpacing/>
    </w:pPr>
    <w:rPr>
      <w:color w:val="auto"/>
    </w:rPr>
  </w:style>
  <w:style w:type="character" w:styleId="Kommentarzeichen">
    <w:name w:val="annotation reference"/>
    <w:basedOn w:val="Absatz-Standardschriftart"/>
    <w:uiPriority w:val="99"/>
    <w:semiHidden/>
    <w:unhideWhenUsed/>
    <w:rsid w:val="00230D30"/>
    <w:rPr>
      <w:sz w:val="16"/>
      <w:szCs w:val="16"/>
    </w:rPr>
  </w:style>
  <w:style w:type="paragraph" w:styleId="Kommentartext">
    <w:name w:val="annotation text"/>
    <w:basedOn w:val="Standard"/>
    <w:link w:val="KommentartextZchn"/>
    <w:uiPriority w:val="99"/>
    <w:semiHidden/>
    <w:unhideWhenUsed/>
    <w:rsid w:val="00230D30"/>
    <w:pPr>
      <w:spacing w:line="240" w:lineRule="auto"/>
    </w:pPr>
    <w:rPr>
      <w:sz w:val="20"/>
    </w:rPr>
  </w:style>
  <w:style w:type="character" w:customStyle="1" w:styleId="KommentartextZchn">
    <w:name w:val="Kommentartext Zchn"/>
    <w:basedOn w:val="Absatz-Standardschriftart"/>
    <w:link w:val="Kommentartext"/>
    <w:uiPriority w:val="99"/>
    <w:semiHidden/>
    <w:rsid w:val="00230D30"/>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230D30"/>
    <w:rPr>
      <w:b/>
      <w:bCs/>
    </w:rPr>
  </w:style>
  <w:style w:type="character" w:customStyle="1" w:styleId="KommentarthemaZchn">
    <w:name w:val="Kommentarthema Zchn"/>
    <w:basedOn w:val="KommentartextZchn"/>
    <w:link w:val="Kommentarthema"/>
    <w:uiPriority w:val="99"/>
    <w:semiHidden/>
    <w:rsid w:val="00230D30"/>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3.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910</Words>
  <Characters>5256</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6154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3</cp:revision>
  <cp:lastPrinted>2018-02-22T10:43:00Z</cp:lastPrinted>
  <dcterms:created xsi:type="dcterms:W3CDTF">2019-03-27T06:31:00Z</dcterms:created>
  <dcterms:modified xsi:type="dcterms:W3CDTF">2019-05-23T12:14:00Z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