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137F43" w:rsidRDefault="00822EB2"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Antevisão da imprensa LIGNA</w:t>
      </w:r>
    </w:p>
    <w:p w14:paraId="20F2BA6D" w14:textId="1A395EE7" w:rsidR="00822EB2" w:rsidRPr="00AA1092" w:rsidRDefault="00822EB2" w:rsidP="00822EB2">
      <w:pPr>
        <w:tabs>
          <w:tab w:val="left" w:pos="2355"/>
        </w:tabs>
        <w:spacing w:line="360" w:lineRule="auto"/>
        <w:jc w:val="both"/>
        <w:rPr>
          <w:rFonts w:ascii="Arial" w:hAnsi="Arial" w:cs="Arial"/>
          <w:b/>
          <w:bCs/>
          <w:color w:val="00A0DC"/>
          <w:sz w:val="32"/>
          <w:szCs w:val="32"/>
        </w:rPr>
      </w:pPr>
      <w:r>
        <w:rPr>
          <w:rFonts w:ascii="Arial" w:hAnsi="Arial" w:cs="Arial"/>
          <w:b/>
          <w:color w:val="00A0DC"/>
          <w:sz w:val="32"/>
        </w:rPr>
        <w:t>Tirar mais partido da madeira. HOMAG na LIGNA 2023</w:t>
      </w:r>
    </w:p>
    <w:p w14:paraId="789CDA00" w14:textId="1174B663" w:rsidR="00822EB2" w:rsidRPr="008333A3" w:rsidRDefault="00822EB2" w:rsidP="00822EB2">
      <w:pPr>
        <w:spacing w:line="360" w:lineRule="auto"/>
        <w:jc w:val="both"/>
        <w:rPr>
          <w:rFonts w:ascii="Arial" w:hAnsi="Arial" w:cs="Arial"/>
          <w:b/>
          <w:bCs/>
        </w:rPr>
      </w:pPr>
      <w:r>
        <w:rPr>
          <w:rFonts w:ascii="Arial" w:hAnsi="Arial" w:cs="Arial"/>
          <w:b/>
        </w:rPr>
        <w:t>Em Maio de 2023, chega novamente o momento: sob o lema "Sharing passion", a HOMAG irá demonstrar na feira mundial LIGNA deste ano, de 15 a 19 de Maio, que partilha consigo a mesma paixão. Prepare-se para um evento no qual a HOMAG irá apresentar soluções que correspondem aos seus requisitos e lhe fornecerá, ao vivo, novos impulsos, tanto a nível profissional como colaborativo. O espectro de inovações presente na feira abrange desde máquinas individuais, conceitos de células integradas e robótica, até soluções completas de sistemas para todas as áreas de aplicação e classes de potências. Os parceiros HOMAG, tapio, BENZ Tooling e SCHULER Consulting, também estarão presentes.</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Soluções para o processamento CNC</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b/>
          <w:color w:val="00A0DC"/>
          <w:sz w:val="22"/>
        </w:rPr>
        <w:t>Actualização do woodWOP para 8.1</w:t>
      </w:r>
      <w:r>
        <w:rPr>
          <w:rStyle w:val="eop"/>
          <w:rFonts w:ascii="Arial" w:hAnsi="Arial" w:cs="Arial"/>
          <w:color w:val="00A0DC"/>
          <w:sz w:val="22"/>
        </w:rPr>
        <w:t> </w:t>
      </w:r>
    </w:p>
    <w:p w14:paraId="456DD7EF" w14:textId="7732764F"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sz w:val="22"/>
        </w:rPr>
        <w:t>A versão mais recente do software de programação woodWOP 8.1 inclui novas funcionalidades e expansões das funções conhecidas que tornam as aplicações ainda mais fáceis em várias áreas. Enquanto expansão, por exemplo, a programação do processamento de cavidades foi completamente revista. O utilizador pode agora definir o modo de aproximação, o ponto de referência e a forma. Isto aumenta significativamente a flexibilidade da programação. O plug-in Nesting permite posicionar e intercalar manualmente programas woodWOP individuais numa prancha em bruto directamente no woodWOP. O plug-in Nesting gera então automaticamente a trajectória de fresagem para separar as peças. Na área da simulação e do cálculo do tempo de processamento, os utilizadores poderão contar com o woodMotion 8, que se destaca pela sua visualização melhorada. Para os clientes que pretendem saber um determinado tempo de processamento, o woodTime está agora disponível. Além disso, o novo conjunto de testes de CNC permite que grandes quantidades de programas woodWOP sejam rapidamente verificadas na preparação do trabalho. Paralelamente à determinação do tempo de processamento, também é verificada a execução dos programas. Desta forma, saberá antecipadamente quanto tempo uma tarefa irá demorar no CNC. Isto evita tempos de espera não planeados e optimiza a produção e o planeamento</w:t>
      </w:r>
      <w:r>
        <w:rPr>
          <w:rStyle w:val="eop"/>
          <w:rFonts w:ascii="Arial" w:hAnsi="Arial" w:cs="Arial"/>
          <w:sz w:val="22"/>
        </w:rPr>
        <w:t>.</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184B0E2A" w14:textId="65F1E6A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4" w:name="_Hlk126044813"/>
      <w:bookmarkEnd w:id="3"/>
      <w:r>
        <w:rPr>
          <w:rStyle w:val="normaltextrun"/>
          <w:rFonts w:ascii="Arial" w:hAnsi="Arial" w:cs="Arial"/>
          <w:b/>
          <w:color w:val="00A0DC"/>
          <w:sz w:val="22"/>
        </w:rPr>
        <w:lastRenderedPageBreak/>
        <w:t>DRILLTEQ V-310 – agora com auxílio robótico</w:t>
      </w:r>
    </w:p>
    <w:p w14:paraId="515C5138" w14:textId="7777777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A automatização e um processamento que requer pouca mão-de-obra estão também a ganhar cada vez mais importância no sector artesanal. No futuro, o centro de processamento CNC vertical DRILLTEQ V-310, também conhecido como "The Raumwunder", que foi apresentado na feira HOLZ-HANDWERK do ano passado, também pode ser auxiliado por um robô. O fornecimento fiável de peças do sistema robotizado torna o DRILLTEQ V-310 num centro de alto desempenho e, desta forma, numa célula de produção ideal no sector artesanal. As vantagens de adicionar um sistema robótico à instalação são evidentes. O robô não requer pausas, pode trabalhar na oficina a toda a hora e garantir uma qualidade elevada de forma consistente. Através da futura aplicação desta tecnologia, as pequenas e médias empresas irão poupar tempo e reduzir a carga de trabalho do pessoal. A resultante flexibilidade em termos de organização do pessoal permite aplicar a mão-de-obra em outras actividades e processos de produção de maior valor. Isto representa uma mais-valia para a instalação em termos de qualidade, disponibilidade e desempenho.</w:t>
      </w:r>
      <w:r>
        <w:rPr>
          <w:rStyle w:val="eop"/>
          <w:rFonts w:ascii="Arial" w:hAnsi="Arial" w:cs="Arial"/>
          <w:color w:val="000000"/>
          <w:sz w:val="22"/>
          <w:shd w:val="clear" w:color="auto" w:fill="FFFFFF"/>
        </w:rPr>
        <w:t> É claro que o DRILLTEQ V-310 ainda poderá ser alimentado manualmente como opção para peças individuais.</w:t>
      </w:r>
    </w:p>
    <w:bookmarkEnd w:id="4"/>
    <w:p w14:paraId="77AAFD9A" w14:textId="40A5C525"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Máquinas de colagem de orlas individuais e inovadoras da 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Novidades da maquinaria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39C58888"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O sistema de fornecimento de peças WZ14, anteriormente disponível apenas para as séries superiores, está agora também disponível para as máquinas de colagem de orlas da série EDGETEQ S-500. As peças são conduzidas em segurança sob a pressão superior dos patins de deslizamento prolongados do WZ14. O braço de formatos garante cortes paralelos precisos como pré-requisito para ângulos correctos. Isto significa que mesmo as peças com formatação aproximada podem ser processadas na perfeição. O retorno por portal LOOPTEQ O-600 é um complemento ideal para o EDGETEQ S-500. A automatização inteligente constitui a base para um fluxo de material encadeado de alto desempenho. A rotação definida durante a mudança das peças resulta num retorno em função do processo e as peças prontas podem ser ejectadas ou empilhadas.</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Com a máquina de peças estreitas EDGETEQ S-500, os utilizadores podem agora processar as peças mais estreitas de até 40 mm com precisão.</w:t>
      </w:r>
      <w:r>
        <w:rPr>
          <w:rFonts w:ascii="Arial" w:eastAsia="Times New Roman" w:hAnsi="Arial" w:cs="Arial"/>
        </w:rPr>
        <w:t> </w:t>
      </w:r>
    </w:p>
    <w:p w14:paraId="133DCFAA" w14:textId="324A6815"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lastRenderedPageBreak/>
        <w:t>O EDGETEQ S-380 altamente flexível está equipado com o LOOPTEQ O-300. O retorno de peças transporta uma grande variedade de peças e aumenta a eficiência geral através de uma elevada potência e de um manuseamento cuidado das peças. Destina-se sobretudo a utilizadores com uma grande variedade de peças – desde pequenas e leves a grandes e pesadas. Também será apresentado um novo conceito de mesa com almofada de ar, incluindo um carro deslizante (também para o EDGETEQ S-500). A entrada ergonómica da máquina garante um fornecimento de peças seguro e em ângulo recto. Para o processamento de sobreposições de orlas e cópias de cantos, a unidade de fresagem multifunções MF50 está equipada com um motor passo a passo para o ajuste automático de diferentes espessuras de orlas.</w:t>
      </w:r>
      <w:r>
        <w:rPr>
          <w:rFonts w:ascii="Arial" w:eastAsia="Times New Roman" w:hAnsi="Arial" w:cs="Arial"/>
        </w:rPr>
        <w:t>  </w:t>
      </w:r>
    </w:p>
    <w:p w14:paraId="7E75919B" w14:textId="1186364C"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Para um espectro amplo no fluxo de peças</w:t>
      </w:r>
    </w:p>
    <w:p w14:paraId="7F5FE7F5" w14:textId="77777777" w:rsidR="00C4452A" w:rsidRDefault="00C4452A" w:rsidP="00C4452A">
      <w:pPr>
        <w:spacing w:line="360" w:lineRule="auto"/>
        <w:jc w:val="both"/>
        <w:rPr>
          <w:rFonts w:ascii="Arial" w:hAnsi="Arial" w:cs="Arial"/>
        </w:rPr>
      </w:pPr>
      <w:r>
        <w:rPr>
          <w:rFonts w:ascii="Arial" w:hAnsi="Arial" w:cs="Arial"/>
        </w:rPr>
        <w:t xml:space="preserve">A nova versão de software woodCommender5 também permite o intercâmbio de dados internos e externos. O software destina-se à selecção de programas de processamento e do material das orlas, permitindo um registo rápido e fiável dos parâmetros de produção e a criação de programas da máquina orientados para as peças. Graças à combinação inteligente dos níveis de informação, é possível obter os resultados pretendidos com menos cliques. A simulação 3D real da peça, a indicação directa do dimensionamento na peça 3D e a verificação automática quanto a combinações não permitidas de parâmetros garantem um elevado nível de segurança operacional, o que se reflecte na poupança de tempo e de custos. </w:t>
      </w:r>
    </w:p>
    <w:p w14:paraId="1D529D90" w14:textId="77777777" w:rsidR="00C4452A" w:rsidRDefault="00C4452A" w:rsidP="00C4452A">
      <w:pPr>
        <w:spacing w:line="360" w:lineRule="auto"/>
        <w:jc w:val="both"/>
        <w:rPr>
          <w:rFonts w:ascii="Arial" w:hAnsi="Arial" w:cs="Arial"/>
        </w:rPr>
      </w:pPr>
      <w:r>
        <w:rPr>
          <w:rFonts w:ascii="Arial" w:hAnsi="Arial" w:cs="Arial"/>
        </w:rPr>
        <w:t>O woodCommander5 utiliza o módulo de software do plug-in Edge Data para criar uma ligação directa entre o comando da máquina e os assistentes da fita de orla. A aplicação fornece uma visão geral abrangente de todas as informações sobre o material das fitas de orla e o material em stock. Dados como a espessura e a altura da orla, bem como o comprimento disponível do rolo de orlas seleccionado são transferidos directamente para a máquina através do plug-in Edge Data da aplicação dos assistentes da fita de orla. Isto evita a necessidade de o operador introduzir manualmente os dados na máquina. Além disso, o plug-in permite que a máquina de colagem de orlas comunique o comprimento das sobras do rolo de orlas à aplicação. Isto significa que o stock de fitas de orla está sempre actualizado para o operador da máquina, bem como para os colegas encarregados da preparação do trabalho e das compras. O registo preciso de dados dos materiais permite que as fitas de orla sejam utilizadas de forma ideal, a fim de contribuir eficazmente para a sustentabilidade da produção.</w:t>
      </w:r>
    </w:p>
    <w:p w14:paraId="05736506" w14:textId="11B9B38F" w:rsidR="00C4452A" w:rsidRDefault="00C4452A" w:rsidP="00C4452A">
      <w:pPr>
        <w:spacing w:line="360" w:lineRule="auto"/>
        <w:jc w:val="both"/>
        <w:rPr>
          <w:rFonts w:ascii="Arial" w:hAnsi="Arial" w:cs="Arial"/>
        </w:rPr>
      </w:pPr>
      <w:r>
        <w:rPr>
          <w:rFonts w:ascii="Arial" w:hAnsi="Arial" w:cs="Arial"/>
        </w:rPr>
        <w:lastRenderedPageBreak/>
        <w:t>Na LIGNA, a HOMAG irá demonstrar o registo automático de dados das fitas de orla efectuado entre a máquina e os respectivos assistentes num balcão de demonstração ao vivo.</w:t>
      </w:r>
    </w:p>
    <w:p w14:paraId="38484ADE" w14:textId="77777777"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t>Lançamento mundial das serras de barras de pressão SAWTEQ B-300/B-400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Redefinição da flexibilidade e da potência</w:t>
      </w:r>
      <w:r>
        <w:rPr>
          <w:rFonts w:ascii="Arial" w:hAnsi="Arial" w:cs="Arial"/>
          <w:b/>
          <w:color w:val="00A0DC"/>
          <w:sz w:val="20"/>
        </w:rPr>
        <w:t xml:space="preserve"> </w:t>
      </w:r>
    </w:p>
    <w:p w14:paraId="077C94A2" w14:textId="1A544D87" w:rsidR="00102F61" w:rsidRDefault="00102F61" w:rsidP="00102F61">
      <w:pPr>
        <w:tabs>
          <w:tab w:val="left" w:pos="2355"/>
        </w:tabs>
        <w:spacing w:line="360" w:lineRule="auto"/>
        <w:jc w:val="both"/>
        <w:rPr>
          <w:rFonts w:ascii="Arial" w:hAnsi="Arial" w:cs="Arial"/>
        </w:rPr>
      </w:pPr>
      <w:r>
        <w:rPr>
          <w:rFonts w:ascii="Arial" w:hAnsi="Arial" w:cs="Arial"/>
        </w:rPr>
        <w:t>Este ano, a HOMAG irá apresentar na LIGNA, pela primeira vez, as novas séries 3 e 4 da SAWTEQ, com funcionalidades significativas e inovadoras. A solução de corte combina eficiência, rapidez e tecnologia fiável com inteligência e funções digitais de auto-aprendizagem superiores. Isto reflecte-se, entre outras aspectos, num nível de desempenho superior resultante de um processo de corte melhorado e de sequências optimizadas com um consumo de energia reduzido. A operação da máquina também foi repensada e, com posições de trabalho claras, a cooperação do operador com o controlo da serra torna-se ainda mais flexível e ergonómica. O sistema de assistência ao operador intelliGuide Classic, agora incluído como padrão, complementa estas optimizações e guia o operador ao longo do processo de corte de forma segura e intuitiva através de sinais LED. Além disso, uma nova funcionalidade no controlo da serra monitoriza a operação ideal da máquina e proporciona um apoio contínuo através de indicações pertinentes, sendo este mais um passo no sentido de um comando inteligente da máquina. O foco está também na qualidade de corte. Para além do materialManager Advanced, que especifica automaticamente os parâmetros ideais da serra, a máquina está equipada com uma nova função que detecta, através de sensores, a estabilidade dimensional das peças e comunica-a, de forma transparente, ao operador. Isto aumenta a segurança do processo e cria um maior nível de transparência no corte.</w:t>
      </w:r>
      <w:bookmarkEnd w:id="5"/>
      <w:r>
        <w:rPr>
          <w:rFonts w:ascii="Arial" w:hAnsi="Arial" w:cs="Arial"/>
        </w:rPr>
        <w:t xml:space="preserve"> </w:t>
      </w:r>
    </w:p>
    <w:p w14:paraId="515EB602" w14:textId="4B4AA2C4"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A nova plataforma do armazém de placas combina os pontos fortes da automatização com um sistema logístico inteligente </w:t>
      </w:r>
    </w:p>
    <w:p w14:paraId="39795C8B" w14:textId="74B98A80"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Na LIGNA, a HOMAG apresentará, pela primeira vez, a nova gama completamente revista de tecnologia de armazenamento, que satisfaz os requisitos tanto das pequenas empresas artesanais como dos grandes fabricantes industriais de mobiliário. As rápidas alterações das condições de mercado, que exigem uma adaptação flexível, eficaz e sustentável, foram o foco claro do desenvolvimento. O portfólio é expandido tanto para baixo, através da introdução de uma solução de alimentação para o segmento inicial, como para cima, através do armazém de segundo nível e de dois andares. Os efeitos notáveis de optimização devem-se principalmente à maior fiabilidade, disponibilidade e integração e processamento de dados </w:t>
      </w:r>
      <w:r>
        <w:rPr>
          <w:rFonts w:ascii="Arial" w:hAnsi="Arial" w:cs="Arial"/>
        </w:rPr>
        <w:lastRenderedPageBreak/>
        <w:t>normalizados. Isto é alcançado através da utilização consistente do potente e avançado software do armazém woodStore. O armazém de segundo nível e o armazém de dois andares também marcam pontos através de uma utilização eficaz dos recursos disponíveis e respondem à escassez de espaço que prevalece em muitos países, bem como ao aumento dos preços da área de produção.</w:t>
      </w:r>
    </w:p>
    <w:p w14:paraId="7FE016F6" w14:textId="77777777" w:rsidR="00102F61" w:rsidRPr="0041252E" w:rsidRDefault="00102F61" w:rsidP="00102F61">
      <w:pPr>
        <w:tabs>
          <w:tab w:val="left" w:pos="2355"/>
        </w:tabs>
        <w:spacing w:line="360" w:lineRule="auto"/>
        <w:jc w:val="both"/>
        <w:rPr>
          <w:rFonts w:ascii="Arial" w:hAnsi="Arial" w:cs="Arial"/>
        </w:rPr>
      </w:pPr>
      <w:r>
        <w:rPr>
          <w:rFonts w:ascii="Arial" w:hAnsi="Arial" w:cs="Arial"/>
        </w:rPr>
        <w:t>A nova solução de alimentação da HOMAG será apresentada ao vivo na LIGNA, numa serra de placas da série 2 que foi especialmente optimizada para esta aplicação. Isto significa que o fornecimento de placas totalmente automático já é possível nas séries de iniciação. Para além de uma maior produtividade, o fluxo contínuo do processo também se traduz num método de trabalho mais ergonómico e na prevenção de danos durante o transporte de materiais.</w:t>
      </w:r>
    </w:p>
    <w:p w14:paraId="3B0806EC" w14:textId="04762460"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t>Início inovador e digital no futuro</w:t>
      </w:r>
    </w:p>
    <w:p w14:paraId="0FDCEE41" w14:textId="09E59CEF" w:rsidR="00822EB2" w:rsidRPr="00FE1D74" w:rsidRDefault="00822EB2" w:rsidP="00822EB2">
      <w:pPr>
        <w:spacing w:line="360" w:lineRule="auto"/>
        <w:jc w:val="both"/>
        <w:rPr>
          <w:rFonts w:ascii="Arial" w:hAnsi="Arial" w:cs="Arial"/>
          <w:b/>
          <w:bCs/>
        </w:rPr>
      </w:pPr>
      <w:r>
        <w:rPr>
          <w:rFonts w:ascii="Arial" w:hAnsi="Arial" w:cs="Arial"/>
          <w:b/>
          <w:color w:val="00A0DC"/>
        </w:rPr>
        <w:t>SmartWOP: a forma simples de construção de móveis</w:t>
      </w:r>
    </w:p>
    <w:p w14:paraId="5B3CDD3B" w14:textId="6BD51CDA" w:rsidR="00822EB2" w:rsidRDefault="00822EB2" w:rsidP="00822EB2">
      <w:pPr>
        <w:spacing w:line="360" w:lineRule="auto"/>
        <w:jc w:val="both"/>
        <w:rPr>
          <w:rFonts w:ascii="Arial" w:hAnsi="Arial" w:cs="Arial"/>
        </w:rPr>
      </w:pPr>
      <w:r>
        <w:rPr>
          <w:rFonts w:ascii="Arial" w:hAnsi="Arial" w:cs="Arial"/>
        </w:rPr>
        <w:t>Muitos clientes querem um software para a construção de móveis que seja fácil de utilizar, mas que ofereça simultaneamente a máxima flexibilidade em termos de construção. Com o SmartWOP, a HOMAG oferece um novo software que cumpre estes requisitos e que ultrapassa a necessidade de sistemas de dados mestre.</w:t>
      </w:r>
    </w:p>
    <w:p w14:paraId="435E38B3" w14:textId="7A4EE09F" w:rsidR="00822EB2" w:rsidRDefault="00822EB2" w:rsidP="00822EB2">
      <w:pPr>
        <w:spacing w:line="360" w:lineRule="auto"/>
        <w:jc w:val="both"/>
        <w:rPr>
          <w:rFonts w:ascii="Arial" w:hAnsi="Arial" w:cs="Arial"/>
        </w:rPr>
      </w:pPr>
      <w:r>
        <w:rPr>
          <w:rFonts w:ascii="Arial" w:hAnsi="Arial" w:cs="Arial"/>
        </w:rPr>
        <w:t>Com o SmartWOP, todos os utilizadores dispõem de um poderoso sistema CAD/CAM, com o qual os móveis podem ser concebidos, de forma rápida e intuitiva, utilizando a função de arrastar e largar e sem quaisquer conhecimentos de CAD. As simulações de móveis criadas podem ser guardadas na biblioteca e acedidas ou modificadas a qualquer momento. Os dados de produção gerados, tais como programas CNC e listas de peças para o corte, podem ser depois transferidos directamente para as aplicações e assistentes digitais da HOMAG.</w:t>
      </w:r>
    </w:p>
    <w:p w14:paraId="2DBDE624" w14:textId="77777777"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productionManager: a papelada faz parte do passado. A pasta de encomendas digital é o presente.</w:t>
      </w:r>
    </w:p>
    <w:p w14:paraId="62A59783" w14:textId="33719D99" w:rsidR="002A328B" w:rsidRDefault="002A328B" w:rsidP="002A328B">
      <w:pPr>
        <w:tabs>
          <w:tab w:val="left" w:pos="2355"/>
        </w:tabs>
        <w:spacing w:line="360" w:lineRule="auto"/>
        <w:jc w:val="both"/>
        <w:rPr>
          <w:rFonts w:ascii="Arial" w:hAnsi="Arial" w:cs="Arial"/>
        </w:rPr>
      </w:pPr>
      <w:r>
        <w:rPr>
          <w:rFonts w:ascii="Arial" w:hAnsi="Arial" w:cs="Arial"/>
        </w:rPr>
        <w:t>Acabou-se a papelada. Os livros de encomendas de muitos carpinteiros e marceneiros estão bem preenchidos. Isto aumenta o desafio de acompanhar e manter os dados das encomendas actualizados para todos os funcionários. A solução da HOMAG para a selva de informações é a pasta de encomendas digital.</w:t>
      </w:r>
    </w:p>
    <w:p w14:paraId="20B67BA3" w14:textId="6A84B3E9" w:rsidR="002A328B" w:rsidRDefault="002A328B" w:rsidP="002A328B">
      <w:pPr>
        <w:spacing w:line="360" w:lineRule="auto"/>
        <w:jc w:val="both"/>
        <w:rPr>
          <w:rFonts w:ascii="Arial" w:hAnsi="Arial" w:cs="Arial"/>
        </w:rPr>
      </w:pPr>
      <w:r>
        <w:rPr>
          <w:rFonts w:ascii="Arial" w:hAnsi="Arial" w:cs="Arial"/>
        </w:rPr>
        <w:lastRenderedPageBreak/>
        <w:t>A partir de agora, todos os funcionários têm acesso em tempo real a todas as informações sobre cada encomenda. O progresso da encomenda actual dos componentes individuais também é apresentado directamente. Isto garante uma transparência completa ao longo de todo o processo. A aplicação Web pode ser utilizada através de um computador portátil ou tablet, conforme pretendido. A vantagem do software online gratuito é o facto de não requerer uma instalação complexa, estar sempre actualizado e proporcionar uma transparência completa das encomendas a qualquer momento.</w:t>
      </w:r>
    </w:p>
    <w:p w14:paraId="681F3778" w14:textId="77777777"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Criar simplesmente mais-valias</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A HOMAG está a concentrar-se nos serviços</w:t>
      </w:r>
    </w:p>
    <w:p w14:paraId="42F93A2B" w14:textId="14D0F957" w:rsidR="003C4C2B" w:rsidRDefault="003C4C2B" w:rsidP="003C4C2B">
      <w:pPr>
        <w:tabs>
          <w:tab w:val="left" w:pos="2355"/>
        </w:tabs>
        <w:spacing w:line="360" w:lineRule="auto"/>
        <w:jc w:val="both"/>
        <w:rPr>
          <w:rFonts w:ascii="Arial" w:hAnsi="Arial" w:cs="Arial"/>
        </w:rPr>
      </w:pPr>
      <w:r>
        <w:rPr>
          <w:rFonts w:ascii="Arial" w:hAnsi="Arial" w:cs="Arial"/>
        </w:rPr>
        <w:t>Para a HOMAG, "Sharing passion" significa desenvolver e oferecer soluções individualmente personalizadas com paixão. Desde a pura tecnologia e software, até ao apoio e serviço. É exactamente para isso que serve o LifeCycleService da HOMAG. A HOMAG reviu recentemente a relação entre a oferta de serviços e preços, a fim de oferecer soluções mais adequadas consoante a dimensão da empresa. Desde o fornecimento de peças sobressalentes disponível 24 horas por dia e ofertas de desconto na HOMAG eShop, até 100 cursos de formação digitais de fácil acesso na HOMAG Academy. Todos os visitantes poderão constatar isto na LIGNA.</w:t>
      </w:r>
    </w:p>
    <w:p w14:paraId="31BC843A" w14:textId="129BB607" w:rsidR="002A328B" w:rsidRPr="00A702D9" w:rsidRDefault="002A328B" w:rsidP="002A328B">
      <w:pPr>
        <w:tabs>
          <w:tab w:val="left" w:pos="2355"/>
        </w:tabs>
        <w:spacing w:line="360" w:lineRule="auto"/>
        <w:jc w:val="both"/>
        <w:rPr>
          <w:rFonts w:ascii="Arial" w:hAnsi="Arial" w:cs="Arial"/>
        </w:rPr>
      </w:pPr>
      <w:r>
        <w:rPr>
          <w:rFonts w:ascii="Arial" w:hAnsi="Arial" w:cs="Arial"/>
          <w:b/>
          <w:color w:val="001941"/>
          <w:sz w:val="24"/>
        </w:rPr>
        <w:t>Parceiro para a construção de madeira: soluções de A a Z</w:t>
      </w:r>
    </w:p>
    <w:p w14:paraId="0D0CA69D" w14:textId="77777777" w:rsidR="002A328B" w:rsidRDefault="002A328B" w:rsidP="002A328B">
      <w:pPr>
        <w:spacing w:line="360" w:lineRule="auto"/>
        <w:jc w:val="both"/>
        <w:rPr>
          <w:rFonts w:ascii="Arial" w:hAnsi="Arial" w:cs="Arial"/>
          <w:b/>
          <w:bCs/>
          <w:color w:val="00A0DC"/>
        </w:rPr>
      </w:pPr>
      <w:r>
        <w:rPr>
          <w:rFonts w:ascii="Arial" w:hAnsi="Arial" w:cs="Arial"/>
          <w:b/>
          <w:color w:val="00A0DC"/>
        </w:rPr>
        <w:t>Produção altamente eficiente com robôs e pontes multifunções</w:t>
      </w:r>
    </w:p>
    <w:p w14:paraId="21361508" w14:textId="77777777" w:rsidR="002A328B" w:rsidRDefault="002A328B" w:rsidP="002A328B">
      <w:pPr>
        <w:spacing w:line="360" w:lineRule="auto"/>
        <w:jc w:val="both"/>
        <w:rPr>
          <w:rFonts w:ascii="Arial" w:hAnsi="Arial" w:cs="Arial"/>
        </w:rPr>
      </w:pPr>
      <w:r>
        <w:rPr>
          <w:rFonts w:ascii="Arial" w:hAnsi="Arial" w:cs="Arial"/>
          <w:shd w:val="clear" w:color="auto" w:fill="FFFFFF"/>
        </w:rPr>
        <w:t xml:space="preserve">As exigências na </w:t>
      </w:r>
      <w:r>
        <w:rPr>
          <w:rFonts w:ascii="Arial" w:hAnsi="Arial" w:cs="Arial"/>
        </w:rPr>
        <w:t xml:space="preserve">construção de madeira </w:t>
      </w:r>
      <w:r>
        <w:rPr>
          <w:rFonts w:ascii="Arial" w:hAnsi="Arial" w:cs="Arial"/>
          <w:shd w:val="clear" w:color="auto" w:fill="FFFFFF"/>
        </w:rPr>
        <w:t>são muito diversificadas, uma vez que os pedidos dos clientes variam muito. É comum haver uma ampla variedade de estruturas de parede, materiais e tamanhos de elementos. Para a produção de elementos de paredes, telhados e tectos, torna-se, assim, ainda mais importante trabalhar com uma tecnologia de máquinas flexível.</w:t>
      </w:r>
    </w:p>
    <w:p w14:paraId="603DDE83" w14:textId="59CC51CE" w:rsidR="002A328B" w:rsidRDefault="002A328B" w:rsidP="002A328B">
      <w:pPr>
        <w:tabs>
          <w:tab w:val="left" w:pos="2355"/>
        </w:tabs>
        <w:spacing w:line="360" w:lineRule="auto"/>
        <w:jc w:val="both"/>
        <w:rPr>
          <w:rFonts w:ascii="Arial" w:hAnsi="Arial" w:cs="Arial"/>
        </w:rPr>
      </w:pPr>
      <w:r>
        <w:rPr>
          <w:rFonts w:ascii="Arial" w:hAnsi="Arial" w:cs="Arial"/>
        </w:rPr>
        <w:t xml:space="preserve">A WEINMANN apresentará uma célula de produção altamente automatizada e colaborativa na LIGNA. O robô FEEDBOT W-500 coloca as placas no tabique de forma automática. Em conjunto com a nova ponte multifunções WALLTEQ M-300, foi criada uma célula de produção flexível e autónoma. Esta efectua a fixação e o processamento do elemento de forma independente e distingue-se pelo elevado grau de flexibilidade no processamento de diferentes materiais. Atinge um elevado nível de desempenho através dos grupos de fixação </w:t>
      </w:r>
      <w:r>
        <w:rPr>
          <w:rFonts w:ascii="Arial" w:hAnsi="Arial" w:cs="Arial"/>
        </w:rPr>
        <w:lastRenderedPageBreak/>
        <w:t>automaticamente substituíveis. A célula de produção é complementada pela mesa individual giratória BUILDTEQ A-700, apresentada pela primeira vez, que permite que os elementos sejam virados em espaços mais pequenos.</w:t>
      </w:r>
    </w:p>
    <w:p w14:paraId="41F6A3F5" w14:textId="6E0751E6" w:rsidR="002A328B" w:rsidRDefault="002A328B" w:rsidP="002A328B">
      <w:pPr>
        <w:spacing w:line="360" w:lineRule="auto"/>
        <w:jc w:val="both"/>
        <w:rPr>
          <w:rFonts w:ascii="Arial" w:hAnsi="Arial" w:cs="Arial"/>
          <w:b/>
          <w:bCs/>
          <w:color w:val="00A0DC"/>
        </w:rPr>
      </w:pPr>
      <w:r>
        <w:rPr>
          <w:rFonts w:ascii="Arial" w:hAnsi="Arial" w:cs="Arial"/>
          <w:b/>
          <w:color w:val="00A0DC"/>
        </w:rPr>
        <w:t>Gerar valor através da prestação de serviços</w:t>
      </w:r>
    </w:p>
    <w:p w14:paraId="1472DAC0" w14:textId="09D657AF" w:rsidR="002A328B" w:rsidRDefault="002A328B" w:rsidP="002A328B">
      <w:pPr>
        <w:spacing w:line="360" w:lineRule="auto"/>
        <w:jc w:val="both"/>
        <w:rPr>
          <w:rFonts w:ascii="Arial" w:hAnsi="Arial" w:cs="Arial"/>
        </w:rPr>
      </w:pPr>
      <w:r>
        <w:rPr>
          <w:rFonts w:ascii="Arial" w:hAnsi="Arial" w:cs="Arial"/>
        </w:rPr>
        <w:t>No que diz respeito à preparação cada vez mais complexa do trabalho e ao desenvolvimento do próprio modelo de negócio, a prestação de serviços da academia WEINMANN vai ao encontro das crescentes exigências das empresas de construção de madeira. Para além das ofertas de formação, acompanhamento na produção e aumento da eficiência da empresa, são oferecidos serviços adicionais de forma contínua às empresas de construção de madeira, juntamente com a SCHULER Consulting. A academia gostaria de contribuir mais para a qualificação de especialistas na construção de madeira e, desta forma, actuar como fornecedor de soluções gerais. Enquanto parceiro competente, a WEINMANN encontra-se à disposição dos seus clientes sobre todos os assuntos relacionados com a construção de madeira, de A a Z.</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Soluções personalizadas de sistemas para o processamento de madeira maciça</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anos de experiência no processamento de madeira</w:t>
      </w:r>
    </w:p>
    <w:p w14:paraId="00E9EDA0" w14:textId="51C51047" w:rsidR="00B04BB1" w:rsidRDefault="00954317" w:rsidP="00B04BB1">
      <w:pPr>
        <w:spacing w:line="360" w:lineRule="auto"/>
        <w:jc w:val="both"/>
        <w:rPr>
          <w:rFonts w:ascii="Arial" w:hAnsi="Arial" w:cs="Arial"/>
        </w:rPr>
      </w:pPr>
      <w:r>
        <w:rPr>
          <w:rFonts w:ascii="Arial" w:hAnsi="Arial" w:cs="Arial"/>
        </w:rPr>
        <w:t xml:space="preserve">A System TM, que pertence ao HOMAG Group desde 2020, também será representada na LIGNA. A principal competência da System TM reside na optimização de madeira maciça através de sistemas de processamento automatizados. Enquanto fornecedor de soluções completas, a empresa oferece uma vasta gama de serviços, desde o planeamento e desenvolvimento de linhas de produção, formação contínua dos funcionários, até à assistência e manutenção. Com mais de 300 instalações em todo o mundo, a empresa é especialista em soluções individuais de sistemas altamente integrados e totalmente optimizados.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Optimização do pessoal e dos recursos de madeira</w:t>
      </w:r>
    </w:p>
    <w:p w14:paraId="5DAA86A8" w14:textId="77777777" w:rsidR="00013A19" w:rsidRDefault="00B04BB1" w:rsidP="00013A19">
      <w:pPr>
        <w:spacing w:line="360" w:lineRule="auto"/>
        <w:jc w:val="both"/>
        <w:rPr>
          <w:rFonts w:ascii="Arial" w:hAnsi="Arial" w:cs="Arial"/>
        </w:rPr>
      </w:pPr>
      <w:r>
        <w:rPr>
          <w:rFonts w:ascii="Arial" w:hAnsi="Arial" w:cs="Arial"/>
        </w:rPr>
        <w:t xml:space="preserve">A madeira é um recurso sustentável e neutro em termos de emissões de CO2 que deve ser tratado com cuidado. As máquinas da System TM permitem tirar o máximo partido da matéria-prima da madeira e produzir produtos de alta qualidade com um mínimo de desperdício e resíduos. Um elevado grau de automatização e auto-regulação também garante a optimização de recursos humanos. Em conjunto com a Kallesoe, especialista em prensas de alta </w:t>
      </w:r>
      <w:r>
        <w:rPr>
          <w:rFonts w:ascii="Arial" w:hAnsi="Arial" w:cs="Arial"/>
        </w:rPr>
        <w:lastRenderedPageBreak/>
        <w:t>frequência da HOMAG desde 2021, também são oferecidas soluções completas para a produção de madeira colada, madeira lamelada e placas de contraplacado laminado.</w:t>
      </w: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Ferramentas e soluções digitais para o sector da madeira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Telemanutenção e assistência digital de máquinas com a ServiceBoard Office</w:t>
      </w:r>
    </w:p>
    <w:p w14:paraId="1165AF1D" w14:textId="5ECF12C7" w:rsidR="00B04BB1" w:rsidRDefault="00B04BB1" w:rsidP="00B04BB1">
      <w:pPr>
        <w:spacing w:line="360" w:lineRule="auto"/>
        <w:jc w:val="both"/>
        <w:rPr>
          <w:rFonts w:ascii="Arial" w:hAnsi="Arial" w:cs="Arial"/>
        </w:rPr>
      </w:pPr>
      <w:r>
        <w:rPr>
          <w:rFonts w:ascii="Arial" w:hAnsi="Arial" w:cs="Arial"/>
        </w:rPr>
        <w:t>Se uma máquina estiver parada, o respectivo parceiro de assistência deverá ser contactado. Com a ServiceBoard, a tapio oferece a solução ideal para todos os casos de assistência. Se existir um erro na máquina ou se esta estiver parada, o ticket de serviço pode ser criado digitalmente através da ServiceBoard. É possível descrever o erro de forma detalhada e adicionar fotografias. O ticket será reencaminhado automaticamente para o parceiro de assistência correcto.</w:t>
      </w:r>
    </w:p>
    <w:p w14:paraId="04FBB678" w14:textId="61AD5D8B" w:rsidR="00B04BB1" w:rsidRDefault="00B04BB1" w:rsidP="00B04BB1">
      <w:pPr>
        <w:spacing w:line="360" w:lineRule="auto"/>
        <w:jc w:val="both"/>
        <w:rPr>
          <w:rFonts w:ascii="Arial" w:hAnsi="Arial" w:cs="Arial"/>
        </w:rPr>
      </w:pPr>
      <w:r>
        <w:rPr>
          <w:rFonts w:ascii="Arial" w:hAnsi="Arial" w:cs="Arial"/>
        </w:rPr>
        <w:t>No passado, a ServiceBoard apenas podia ser utilizada através da aplicação da tapio. No futuro, a ServiceBoard também estará disponível como uma aplicação Web através do navegador, pelo que poderá ser utilizada sem a necessidade de efectuar a respectiva transferência a partir da App Store ou da Google Play Store.</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Gestão de ferramentas digitais com a twinio Office</w:t>
      </w:r>
    </w:p>
    <w:p w14:paraId="469FBCD8" w14:textId="3819C719" w:rsidR="00B04BB1" w:rsidRDefault="00B04BB1" w:rsidP="00B04BB1">
      <w:pPr>
        <w:spacing w:line="360" w:lineRule="auto"/>
        <w:jc w:val="both"/>
        <w:rPr>
          <w:rFonts w:ascii="Arial" w:hAnsi="Arial" w:cs="Arial"/>
          <w:shd w:val="clear" w:color="auto" w:fill="FFFFFF"/>
        </w:rPr>
      </w:pPr>
      <w:r>
        <w:rPr>
          <w:rFonts w:ascii="Arial" w:hAnsi="Arial" w:cs="Arial"/>
        </w:rPr>
        <w:t xml:space="preserve">Com a twinio, pode agora gerir as suas ferramentas, como discos de serra circulares, fresas e ferramentas CNC, de forma digital e através de dispositivos móveis, a partir da sua secretária via aplicação Web no seu navegador. </w:t>
      </w:r>
      <w:r>
        <w:rPr>
          <w:rFonts w:ascii="Arial" w:hAnsi="Arial" w:cs="Arial"/>
          <w:shd w:val="clear" w:color="auto" w:fill="FFFFFF"/>
        </w:rPr>
        <w:t>Com uma simples leitura da ferramenta, esta pode ser detectada e gerida. Também pode criar as suas próprias ferramentas. Pode igualmente alterar parâmetros definidos, tais como os metros lineares da ferramenta, sem qualquer problema. As acções relacionadas com as ferramentas podem ser executadas rapidamente, permitindo localizar as mesmas de forma imediata.</w:t>
      </w:r>
    </w:p>
    <w:p w14:paraId="74E9BB27" w14:textId="77777777"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t>Transparência total do fluxo de valor e da logística interna</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A optimização digital do fluxo de valor da SCHULER Consulting</w:t>
      </w:r>
    </w:p>
    <w:p w14:paraId="649F8C79" w14:textId="77777777" w:rsidR="002146C5" w:rsidRPr="00DC4BE9" w:rsidRDefault="002146C5" w:rsidP="002146C5">
      <w:pPr>
        <w:spacing w:line="360" w:lineRule="auto"/>
        <w:jc w:val="both"/>
        <w:rPr>
          <w:rFonts w:ascii="Arial" w:hAnsi="Arial" w:cs="Arial"/>
        </w:rPr>
      </w:pPr>
      <w:r>
        <w:rPr>
          <w:rFonts w:ascii="Arial" w:hAnsi="Arial" w:cs="Arial"/>
        </w:rPr>
        <w:t xml:space="preserve">Aumentar a eficiência de todo o processo de produção é um desafio diário para as empresas de fabrico. Muitas vezes, não é possível efectuar um registo de dados de produção consistente ao trabalhar com maquinaria diversificada. Aspectos importantes, como os tempos de processamento e vias de transporte, não são tidos em consideração. A optimização digital do fluxo de valor da SCHULER Consulting facilita a visualização da distribuição de materiais e </w:t>
      </w:r>
      <w:r>
        <w:rPr>
          <w:rFonts w:ascii="Arial" w:hAnsi="Arial" w:cs="Arial"/>
        </w:rPr>
        <w:lastRenderedPageBreak/>
        <w:t>mercadorias através de um sistema interno de acompanhamento, e regista os dados das máquinas através de sensores externos, independentemente do fabricante e do ano de fabrico. Todos os dados de produção, incluindo dados de sistemas existentes (por exemplo, ERP, MDE, MES) estão incorporados num painel de instrumentos digital relativo ao fluxo de valor. Estes dados constituem a base para a optimização específica e contínua da produção.</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Controlo total do fabrico: inovações no sistema de controlo de fabrico ControllerMES</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O sistema de controlo de fabrico ControllerMES da HOMAG fornece um conjunto flexível para o planeamento, controlo e monitorização dos processos de produção ideais e garante uma ligação em rede inteligente de todos os fluxos de informação na produção.</w:t>
      </w:r>
    </w:p>
    <w:p w14:paraId="490A2961" w14:textId="384D6C88"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Uma inovação eficiente do ControllerMES é a formação automática de lotes. Com base nas regras definidas, o software permite a formação ideal e automática de lotes de corte. Estas são determinadas individualmente, tendo em consideração os processos de produção iniciais e finais. É possível efectuar correcções manuais a qualquer momento. Isto não só poupa tempo e material, como também optimiza os processos de produção. Com a nova formação automática de pilhas, é possível obter a disposição ideal dos componentes numa pilha. Além de ter em consideração o deslocamento das camadas de uma pilha, a respectiva reversibilidade é igualmente verificada. Pode encontrar inovações adicionais no painel de instrumentos HTML5 configurável. Este pode ser criado individualmente utilizando indicadores-chave de desempenho relativos à produção. A estrutura modular facilita a configuração do painel de instrumentos.</w:t>
      </w:r>
    </w:p>
    <w:p w14:paraId="22C84308" w14:textId="77777777"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Unidades de correntes de fresagem para cavidades profundas</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Possibilidade de processamentos completamente novos</w:t>
      </w:r>
    </w:p>
    <w:p w14:paraId="497EE6E3" w14:textId="77777777" w:rsidR="00A86777" w:rsidRDefault="00656307" w:rsidP="00A8677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Precisão máxima – a BENZ Tooling apresenta a sua nova unidade de correntes de fresagem para a abertura e aplicação de cavidades </w:t>
      </w:r>
      <w:r>
        <w:rPr>
          <w:rFonts w:ascii="Arial" w:hAnsi="Arial" w:cs="Arial"/>
          <w:shd w:val="clear" w:color="auto" w:fill="FFFFFF"/>
        </w:rPr>
        <w:t>muito</w:t>
      </w:r>
      <w:r>
        <w:rPr>
          <w:rFonts w:ascii="Arial" w:hAnsi="Arial" w:cs="Arial"/>
          <w:color w:val="000000"/>
          <w:shd w:val="clear" w:color="auto" w:fill="FFFFFF"/>
        </w:rPr>
        <w:t xml:space="preserve"> profundas e planas. A ferramenta não requer lubrificação adicional das correntes, garante a tensão automática das mesmas ao longo de todo o processo de produção e optimiza a eficiência das sequências gerais. </w:t>
      </w:r>
      <w:r>
        <w:rPr>
          <w:rFonts w:ascii="Arial" w:hAnsi="Arial" w:cs="Arial"/>
          <w:color w:val="000000"/>
        </w:rPr>
        <w:t>Uma vez que o processo é concluído directamente na máquina CNC, o processamento posterior não é mais necessário.</w:t>
      </w:r>
    </w:p>
    <w:p w14:paraId="3C4ED080" w14:textId="69ED23AF" w:rsidR="00656307" w:rsidRPr="00A86777" w:rsidRDefault="00656307" w:rsidP="00A86777">
      <w:pPr>
        <w:pStyle w:val="StandardWeb"/>
        <w:spacing w:before="0" w:beforeAutospacing="0" w:after="160" w:afterAutospacing="0" w:line="360" w:lineRule="auto"/>
        <w:jc w:val="both"/>
        <w:rPr>
          <w:rFonts w:ascii="Arial" w:hAnsi="Arial" w:cs="Arial"/>
          <w:color w:val="000000"/>
        </w:rPr>
      </w:pPr>
      <w:r>
        <w:rPr>
          <w:rFonts w:ascii="Arial" w:hAnsi="Arial" w:cs="Arial"/>
        </w:rPr>
        <w:t xml:space="preserve">Com a BENZ i.tag, a placa de características digital, os dados dos produtos podem ser consultados num smartphone em qualquer altura e lugar. Graças ao seu manuseamento rápido e fácil, não é necessário qualquer software especial porque as informações são geridas </w:t>
      </w:r>
      <w:r>
        <w:rPr>
          <w:rFonts w:ascii="Arial" w:hAnsi="Arial" w:cs="Arial"/>
        </w:rPr>
        <w:lastRenderedPageBreak/>
        <w:t>de forma segura numa etiqueta NFC. É possível entrar em contacto com o serviço de assistência técnica da BENZ através de um formulário online, por correio electrónico ou telefone. A BENZ i.tag contribui para a poupança de papel através da digitalização dos processos e facilita o tratamento contínuo de documentos e dados técnicos.</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Nesting</w:t>
      </w:r>
      <w:r>
        <w:rPr>
          <w:rFonts w:ascii="Arial" w:hAnsi="Arial" w:cs="Arial"/>
          <w:b/>
          <w:color w:val="001941"/>
          <w:sz w:val="24"/>
          <w:shd w:val="clear" w:color="auto" w:fill="FFFFFF"/>
        </w:rPr>
        <w:t> – limpeza eficiente com a unidade de bicos de sopro optimizada</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Maior flexibilidade graças à estrutura modular</w:t>
      </w:r>
    </w:p>
    <w:p w14:paraId="318C3C37" w14:textId="7777777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A nova unidade de fresagem com bicos de sopro limpa as superfícies de processamento de forma ainda mais eficaz e reduz os custos de produção através da regulação do ar comprimido na própria unidade. A estrutura modular permite uma utilização flexível através da combinação de forros das pinças de aperto e mandris expansores hidráulicos. Isto permite a aplicação de uma vasta gama de ferramentas de corte, bem como uma elevada precisão de funcionamento concêntrico. Uma redução do modelo em 40% e uma disposição optimizada dos rolamentos garantem um funcionamento suave e sem vibrações. </w:t>
      </w:r>
      <w:r>
        <w:rPr>
          <w:rFonts w:ascii="Arial" w:hAnsi="Arial" w:cs="Arial"/>
          <w:color w:val="000000"/>
          <w:shd w:val="clear" w:color="auto" w:fill="FFFFFF"/>
        </w:rPr>
        <w:t>Opcionalmente, a ferramenta pode ser equipada com um sistema de lubrificação mínima ou com vários bicos de sopro. Os rolamentos cerâmicos de alta qualidade asseguram uma vida útil prolongada da unidade de bicos de sopro.</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Todas as unidades de nesting estão equipadas com a placa de características digital i.tag da BENZ.</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Escolher as soluções certas com a HOMAG</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Sustentabilidade e inovação</w:t>
      </w:r>
    </w:p>
    <w:p w14:paraId="3FCA47CF" w14:textId="2499F43A"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O tema dominante da actualidade relativo à preservação dos recursos com enfoque na sustentabilidade também está em destaque na HOMAG este ano. Para além dos objectivos empresariais, tais como poupar energia, como gás e óleo combustível, a HOMAG irá também identificar possibilidades de poupança nas máquinas. Estas residem na poupança de electricidade e energia de aspiração ou na utilização ideal do material, a fim de reduzir o desperdício. O balcão da feira também será montado com materiais e elementos sustentáveis com foco na preservação de recursos. No Innovation Center da HOMAG, todos os visitantes da LIGNA também receberão respostas abrangentes a questões relacionadas com a produção sustentável e eficiente em termos de recursos e métodos de processamento inovadores.</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lastRenderedPageBreak/>
        <w:t>Esperamos vê-lo!</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6D6CEA8D" w14:textId="77777777" w:rsidR="00A86777" w:rsidRDefault="00A86777" w:rsidP="00EE571B">
      <w:pPr>
        <w:tabs>
          <w:tab w:val="left" w:pos="2355"/>
        </w:tabs>
        <w:spacing w:line="360" w:lineRule="auto"/>
        <w:rPr>
          <w:rFonts w:ascii="Arial" w:hAnsi="Arial" w:cs="Arial"/>
          <w:b/>
        </w:rPr>
      </w:pPr>
    </w:p>
    <w:p w14:paraId="6D47E574" w14:textId="77777777" w:rsidR="00A86777" w:rsidRDefault="00A86777" w:rsidP="00EE571B">
      <w:pPr>
        <w:tabs>
          <w:tab w:val="left" w:pos="2355"/>
        </w:tabs>
        <w:spacing w:line="360" w:lineRule="auto"/>
        <w:rPr>
          <w:rFonts w:ascii="Arial" w:hAnsi="Arial" w:cs="Arial"/>
          <w:b/>
        </w:rPr>
      </w:pPr>
    </w:p>
    <w:p w14:paraId="318A2771" w14:textId="77777777" w:rsidR="00A86777" w:rsidRDefault="00A86777" w:rsidP="00EE571B">
      <w:pPr>
        <w:tabs>
          <w:tab w:val="left" w:pos="2355"/>
        </w:tabs>
        <w:spacing w:line="360" w:lineRule="auto"/>
        <w:rPr>
          <w:rFonts w:ascii="Arial" w:hAnsi="Arial" w:cs="Arial"/>
          <w:b/>
        </w:rPr>
      </w:pPr>
    </w:p>
    <w:p w14:paraId="5CE04FEA" w14:textId="77777777" w:rsidR="00A86777" w:rsidRDefault="00A86777" w:rsidP="00EE571B">
      <w:pPr>
        <w:tabs>
          <w:tab w:val="left" w:pos="2355"/>
        </w:tabs>
        <w:spacing w:line="360" w:lineRule="auto"/>
        <w:rPr>
          <w:rFonts w:ascii="Arial" w:hAnsi="Arial" w:cs="Arial"/>
          <w:b/>
        </w:rPr>
      </w:pPr>
    </w:p>
    <w:p w14:paraId="117D0B97" w14:textId="77777777" w:rsidR="00A86777" w:rsidRDefault="00A86777" w:rsidP="00EE571B">
      <w:pPr>
        <w:tabs>
          <w:tab w:val="left" w:pos="2355"/>
        </w:tabs>
        <w:spacing w:line="360" w:lineRule="auto"/>
        <w:rPr>
          <w:rFonts w:ascii="Arial" w:hAnsi="Arial" w:cs="Arial"/>
          <w:b/>
        </w:rPr>
      </w:pPr>
    </w:p>
    <w:p w14:paraId="79431810" w14:textId="77777777" w:rsidR="00A86777" w:rsidRDefault="00A86777" w:rsidP="00EE571B">
      <w:pPr>
        <w:tabs>
          <w:tab w:val="left" w:pos="2355"/>
        </w:tabs>
        <w:spacing w:line="360" w:lineRule="auto"/>
        <w:rPr>
          <w:rFonts w:ascii="Arial" w:hAnsi="Arial" w:cs="Arial"/>
          <w:b/>
        </w:rPr>
      </w:pPr>
    </w:p>
    <w:p w14:paraId="5C49B291" w14:textId="77777777" w:rsidR="00A86777" w:rsidRDefault="00A86777" w:rsidP="00EE571B">
      <w:pPr>
        <w:tabs>
          <w:tab w:val="left" w:pos="2355"/>
        </w:tabs>
        <w:spacing w:line="360" w:lineRule="auto"/>
        <w:rPr>
          <w:rFonts w:ascii="Arial" w:hAnsi="Arial" w:cs="Arial"/>
          <w:b/>
        </w:rPr>
      </w:pPr>
    </w:p>
    <w:p w14:paraId="44458741" w14:textId="77777777" w:rsidR="00A86777" w:rsidRDefault="00A86777" w:rsidP="00EE571B">
      <w:pPr>
        <w:tabs>
          <w:tab w:val="left" w:pos="2355"/>
        </w:tabs>
        <w:spacing w:line="360" w:lineRule="auto"/>
        <w:rPr>
          <w:rFonts w:ascii="Arial" w:hAnsi="Arial" w:cs="Arial"/>
          <w:b/>
        </w:rPr>
      </w:pPr>
    </w:p>
    <w:p w14:paraId="76DF1836" w14:textId="77777777" w:rsidR="00A86777" w:rsidRDefault="00A86777" w:rsidP="00EE571B">
      <w:pPr>
        <w:tabs>
          <w:tab w:val="left" w:pos="2355"/>
        </w:tabs>
        <w:spacing w:line="360" w:lineRule="auto"/>
        <w:rPr>
          <w:rFonts w:ascii="Arial" w:hAnsi="Arial" w:cs="Arial"/>
          <w:b/>
        </w:rPr>
      </w:pPr>
    </w:p>
    <w:p w14:paraId="056959BB" w14:textId="77777777" w:rsidR="00A86777" w:rsidRDefault="00A86777" w:rsidP="00EE571B">
      <w:pPr>
        <w:tabs>
          <w:tab w:val="left" w:pos="2355"/>
        </w:tabs>
        <w:spacing w:line="360" w:lineRule="auto"/>
        <w:rPr>
          <w:rFonts w:ascii="Arial" w:hAnsi="Arial" w:cs="Arial"/>
          <w:b/>
        </w:rPr>
      </w:pPr>
    </w:p>
    <w:p w14:paraId="73872FC5" w14:textId="77777777" w:rsidR="00A86777" w:rsidRDefault="00A86777" w:rsidP="00EE571B">
      <w:pPr>
        <w:tabs>
          <w:tab w:val="left" w:pos="2355"/>
        </w:tabs>
        <w:spacing w:line="360" w:lineRule="auto"/>
        <w:rPr>
          <w:rFonts w:ascii="Arial" w:hAnsi="Arial" w:cs="Arial"/>
          <w:b/>
        </w:rPr>
      </w:pPr>
    </w:p>
    <w:p w14:paraId="59631B14" w14:textId="77777777" w:rsidR="00A86777" w:rsidRDefault="00A86777" w:rsidP="00EE571B">
      <w:pPr>
        <w:tabs>
          <w:tab w:val="left" w:pos="2355"/>
        </w:tabs>
        <w:spacing w:line="360" w:lineRule="auto"/>
        <w:rPr>
          <w:rFonts w:ascii="Arial" w:hAnsi="Arial" w:cs="Arial"/>
          <w:b/>
        </w:rPr>
      </w:pPr>
    </w:p>
    <w:p w14:paraId="4B1AEAB6" w14:textId="77777777" w:rsidR="00A86777" w:rsidRDefault="00A86777" w:rsidP="00EE571B">
      <w:pPr>
        <w:tabs>
          <w:tab w:val="left" w:pos="2355"/>
        </w:tabs>
        <w:spacing w:line="360" w:lineRule="auto"/>
        <w:rPr>
          <w:rFonts w:ascii="Arial" w:hAnsi="Arial" w:cs="Arial"/>
          <w:b/>
        </w:rPr>
      </w:pPr>
    </w:p>
    <w:p w14:paraId="58D57619" w14:textId="77777777" w:rsidR="00A86777" w:rsidRDefault="00A86777" w:rsidP="00EE571B">
      <w:pPr>
        <w:tabs>
          <w:tab w:val="left" w:pos="2355"/>
        </w:tabs>
        <w:spacing w:line="360" w:lineRule="auto"/>
        <w:rPr>
          <w:rFonts w:ascii="Arial" w:hAnsi="Arial" w:cs="Arial"/>
          <w:b/>
        </w:rPr>
      </w:pPr>
    </w:p>
    <w:p w14:paraId="4C1F83A2" w14:textId="77777777" w:rsidR="00A86777" w:rsidRDefault="00A86777" w:rsidP="00EE571B">
      <w:pPr>
        <w:tabs>
          <w:tab w:val="left" w:pos="2355"/>
        </w:tabs>
        <w:spacing w:line="360" w:lineRule="auto"/>
        <w:rPr>
          <w:rFonts w:ascii="Arial" w:hAnsi="Arial" w:cs="Arial"/>
          <w:b/>
        </w:rPr>
      </w:pPr>
    </w:p>
    <w:p w14:paraId="41851FB4" w14:textId="77777777" w:rsidR="00A86777" w:rsidRDefault="00A86777" w:rsidP="00EE571B">
      <w:pPr>
        <w:tabs>
          <w:tab w:val="left" w:pos="2355"/>
        </w:tabs>
        <w:spacing w:line="360" w:lineRule="auto"/>
        <w:rPr>
          <w:rFonts w:ascii="Arial" w:hAnsi="Arial" w:cs="Arial"/>
          <w:b/>
        </w:rPr>
      </w:pPr>
    </w:p>
    <w:p w14:paraId="3C30A824" w14:textId="77777777" w:rsidR="00A86777" w:rsidRDefault="00A86777" w:rsidP="00EE571B">
      <w:pPr>
        <w:tabs>
          <w:tab w:val="left" w:pos="2355"/>
        </w:tabs>
        <w:spacing w:line="360" w:lineRule="auto"/>
        <w:rPr>
          <w:rFonts w:ascii="Arial" w:hAnsi="Arial" w:cs="Arial"/>
          <w:b/>
        </w:rPr>
      </w:pPr>
    </w:p>
    <w:p w14:paraId="2B604122" w14:textId="77777777" w:rsidR="00A86777" w:rsidRDefault="00A86777" w:rsidP="00EE571B">
      <w:pPr>
        <w:tabs>
          <w:tab w:val="left" w:pos="2355"/>
        </w:tabs>
        <w:spacing w:line="360" w:lineRule="auto"/>
        <w:rPr>
          <w:rFonts w:ascii="Arial" w:hAnsi="Arial" w:cs="Arial"/>
          <w:b/>
        </w:rPr>
      </w:pPr>
    </w:p>
    <w:p w14:paraId="3471C660" w14:textId="77777777" w:rsidR="00A86777" w:rsidRDefault="00A86777" w:rsidP="00EE571B">
      <w:pPr>
        <w:tabs>
          <w:tab w:val="left" w:pos="2355"/>
        </w:tabs>
        <w:spacing w:line="360" w:lineRule="auto"/>
        <w:rPr>
          <w:rFonts w:ascii="Arial" w:hAnsi="Arial" w:cs="Arial"/>
          <w:b/>
        </w:rPr>
      </w:pPr>
    </w:p>
    <w:p w14:paraId="09D5F73B" w14:textId="26AF76EA" w:rsidR="00EE571B" w:rsidRDefault="00EE571B" w:rsidP="00EE571B">
      <w:pPr>
        <w:tabs>
          <w:tab w:val="left" w:pos="2355"/>
        </w:tabs>
        <w:spacing w:line="360" w:lineRule="auto"/>
        <w:rPr>
          <w:rFonts w:ascii="Arial" w:hAnsi="Arial" w:cs="Arial"/>
          <w:b/>
          <w:bCs/>
        </w:rPr>
      </w:pPr>
      <w:r>
        <w:rPr>
          <w:rFonts w:ascii="Arial" w:hAnsi="Arial" w:cs="Arial"/>
          <w:b/>
        </w:rPr>
        <w:lastRenderedPageBreak/>
        <w:t>Imagens</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Fonte do material gráfico: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Figura 1:</w:t>
      </w:r>
      <w:r>
        <w:rPr>
          <w:rFonts w:ascii="Arial" w:hAnsi="Arial" w:cs="Arial"/>
          <w:sz w:val="20"/>
        </w:rPr>
        <w:t xml:space="preserve"> o </w:t>
      </w:r>
      <w:r>
        <w:rPr>
          <w:rStyle w:val="normaltextrun"/>
          <w:rFonts w:ascii="Arial" w:hAnsi="Arial" w:cs="Arial"/>
          <w:color w:val="000000"/>
          <w:sz w:val="20"/>
          <w:shd w:val="clear" w:color="auto" w:fill="FFFFFF"/>
        </w:rPr>
        <w:t>centro de processamento CNC vertical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 xml:space="preserve">Figura 2: </w:t>
      </w:r>
      <w:r>
        <w:rPr>
          <w:rFonts w:ascii="Arial" w:hAnsi="Arial" w:cs="Arial"/>
          <w:sz w:val="20"/>
        </w:rPr>
        <w:t xml:space="preserve">o </w:t>
      </w:r>
      <w:r>
        <w:rPr>
          <w:rStyle w:val="normaltextrun"/>
          <w:rFonts w:ascii="Arial" w:hAnsi="Arial" w:cs="Arial"/>
          <w:color w:val="000000"/>
          <w:sz w:val="20"/>
          <w:shd w:val="clear" w:color="auto" w:fill="FFFFFF"/>
        </w:rPr>
        <w:t>software de programação CNC woodWOP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6A9B0122"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Figura 3:</w:t>
      </w:r>
      <w:r>
        <w:rPr>
          <w:rStyle w:val="normaltextrun"/>
          <w:rFonts w:ascii="Arial" w:hAnsi="Arial" w:cs="Arial"/>
          <w:color w:val="000000"/>
          <w:sz w:val="20"/>
          <w:shd w:val="clear" w:color="auto" w:fill="FFFFFF"/>
        </w:rPr>
        <w:t xml:space="preserve"> Edge Data Package (plug-in Edge Data e assistente da fita de orla) e woodCommander5 – a gestão de dados da fita de orla nunca foi tão fácil!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Figura 4:</w:t>
      </w:r>
      <w:r>
        <w:rPr>
          <w:rStyle w:val="normaltextrun"/>
          <w:rFonts w:ascii="Arial" w:hAnsi="Arial" w:cs="Arial"/>
          <w:color w:val="000000"/>
          <w:sz w:val="20"/>
          <w:shd w:val="clear" w:color="auto" w:fill="FFFFFF"/>
        </w:rPr>
        <w:t xml:space="preserve"> o novo e preciso fornecimento de peças WZ14 no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0"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Figura 5:</w:t>
      </w:r>
      <w:r>
        <w:rPr>
          <w:rFonts w:ascii="Arial" w:hAnsi="Arial" w:cs="Arial"/>
          <w:sz w:val="20"/>
        </w:rPr>
        <w:t xml:space="preserve"> a </w:t>
      </w:r>
      <w:r>
        <w:rPr>
          <w:rStyle w:val="normaltextrun"/>
          <w:rFonts w:ascii="Arial" w:hAnsi="Arial" w:cs="Arial"/>
          <w:color w:val="000000"/>
          <w:sz w:val="20"/>
          <w:shd w:val="clear" w:color="auto" w:fill="FFFFFF"/>
        </w:rPr>
        <w:t>nova disposição da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Figura 6:</w:t>
      </w:r>
      <w:r>
        <w:rPr>
          <w:rFonts w:ascii="Arial" w:hAnsi="Arial" w:cs="Arial"/>
          <w:sz w:val="20"/>
        </w:rPr>
        <w:t xml:space="preserve"> a HOMAG expande o seu portfólio na tecnologia de armazenamento</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Figura 7:</w:t>
      </w:r>
      <w:r>
        <w:rPr>
          <w:rFonts w:ascii="Arial" w:hAnsi="Arial" w:cs="Arial"/>
          <w:sz w:val="20"/>
        </w:rPr>
        <w:t xml:space="preserve"> </w:t>
      </w:r>
      <w:r>
        <w:rPr>
          <w:rStyle w:val="normaltextrun"/>
          <w:rFonts w:ascii="Arial" w:hAnsi="Arial" w:cs="Arial"/>
          <w:color w:val="000000"/>
          <w:sz w:val="20"/>
          <w:shd w:val="clear" w:color="auto" w:fill="FFFFFF"/>
        </w:rPr>
        <w:t>com o SmartWOP, a construção de móveis nunca foi tão fácil!</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009B9648"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Figura 8:</w:t>
      </w:r>
      <w:r>
        <w:rPr>
          <w:rFonts w:ascii="Arial" w:hAnsi="Arial" w:cs="Arial"/>
          <w:sz w:val="20"/>
        </w:rPr>
        <w:t xml:space="preserve"> </w:t>
      </w:r>
      <w:r>
        <w:rPr>
          <w:rStyle w:val="normaltextrun"/>
          <w:rFonts w:ascii="Arial" w:hAnsi="Arial" w:cs="Arial"/>
          <w:color w:val="000000"/>
          <w:sz w:val="20"/>
          <w:shd w:val="clear" w:color="auto" w:fill="FFFFFF"/>
        </w:rPr>
        <w:t>produção de alta eficiência na construção de madeira com robôs e ponte multifunções</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7ADA3734" w:rsidR="00A71F87" w:rsidRDefault="00A71F87" w:rsidP="00A71F87">
      <w:pPr>
        <w:rPr>
          <w:rStyle w:val="normaltextrun"/>
          <w:rFonts w:ascii="Arial" w:hAnsi="Arial" w:cs="Arial"/>
          <w:color w:val="000000"/>
          <w:sz w:val="20"/>
          <w:shd w:val="clear" w:color="auto" w:fill="FFFFFF"/>
        </w:rPr>
      </w:pPr>
      <w:r>
        <w:rPr>
          <w:rFonts w:ascii="Arial" w:hAnsi="Arial" w:cs="Arial"/>
          <w:b/>
          <w:sz w:val="20"/>
        </w:rPr>
        <w:t>Figura 9:</w:t>
      </w:r>
      <w:r>
        <w:rPr>
          <w:rFonts w:ascii="Arial" w:hAnsi="Arial" w:cs="Arial"/>
          <w:sz w:val="20"/>
        </w:rPr>
        <w:t xml:space="preserve"> </w:t>
      </w:r>
      <w:r>
        <w:rPr>
          <w:rStyle w:val="normaltextrun"/>
          <w:rFonts w:ascii="Arial" w:hAnsi="Arial" w:cs="Arial"/>
          <w:color w:val="000000"/>
          <w:sz w:val="20"/>
          <w:shd w:val="clear" w:color="auto" w:fill="FFFFFF"/>
        </w:rPr>
        <w:t>a gestão de ferramentas digitais twinio também está agora disponível como aplicação Web</w:t>
      </w:r>
    </w:p>
    <w:p w14:paraId="673695A7" w14:textId="2D433771" w:rsidR="00A71F87" w:rsidRDefault="00A71F87" w:rsidP="00A71F87">
      <w:pPr>
        <w:rPr>
          <w:rFonts w:ascii="Arial" w:hAnsi="Arial" w:cs="Arial"/>
          <w:sz w:val="20"/>
          <w:szCs w:val="20"/>
        </w:rPr>
      </w:pPr>
    </w:p>
    <w:p w14:paraId="0735D3B0" w14:textId="166AE5A7"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7FF60F3B">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3C4E4D25" w:rsidR="00A71F87" w:rsidRPr="00A71F87" w:rsidRDefault="00A71F87" w:rsidP="00A71F87">
      <w:pPr>
        <w:rPr>
          <w:rFonts w:ascii="Arial" w:hAnsi="Arial" w:cs="Arial"/>
          <w:sz w:val="20"/>
          <w:szCs w:val="20"/>
        </w:rPr>
      </w:pPr>
    </w:p>
    <w:p w14:paraId="22F25EBB" w14:textId="4729010D" w:rsidR="00A71F87" w:rsidRPr="00A71F87" w:rsidRDefault="00A71F87" w:rsidP="00A71F87">
      <w:pPr>
        <w:rPr>
          <w:rFonts w:ascii="Arial" w:hAnsi="Arial" w:cs="Arial"/>
          <w:sz w:val="20"/>
          <w:szCs w:val="20"/>
        </w:rPr>
      </w:pPr>
    </w:p>
    <w:p w14:paraId="0B1A36C1" w14:textId="07B3343A" w:rsidR="00A71F87" w:rsidRPr="00A71F87" w:rsidRDefault="00A71F87" w:rsidP="00A71F87">
      <w:pPr>
        <w:rPr>
          <w:rFonts w:ascii="Arial" w:hAnsi="Arial" w:cs="Arial"/>
          <w:sz w:val="20"/>
          <w:szCs w:val="20"/>
        </w:rPr>
      </w:pPr>
    </w:p>
    <w:p w14:paraId="00E74BB2" w14:textId="5CA6F15E"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63880FD9" w:rsidR="00A71F87" w:rsidRDefault="00A71F87" w:rsidP="00A71F87">
      <w:pPr>
        <w:rPr>
          <w:rFonts w:ascii="Arial" w:hAnsi="Arial" w:cs="Arial"/>
          <w:sz w:val="20"/>
          <w:szCs w:val="20"/>
        </w:rPr>
      </w:pPr>
    </w:p>
    <w:p w14:paraId="1820133F" w14:textId="27B113D6" w:rsidR="00A71F87" w:rsidRDefault="00A71F87" w:rsidP="00A71F87">
      <w:pPr>
        <w:rPr>
          <w:rFonts w:ascii="Arial" w:hAnsi="Arial" w:cs="Arial"/>
          <w:b/>
          <w:bCs/>
          <w:sz w:val="20"/>
        </w:rPr>
      </w:pPr>
      <w:r>
        <w:rPr>
          <w:rFonts w:ascii="Arial" w:hAnsi="Arial" w:cs="Arial"/>
          <w:b/>
          <w:sz w:val="20"/>
        </w:rPr>
        <w:t>Figura 10:</w:t>
      </w:r>
      <w:r>
        <w:rPr>
          <w:rFonts w:ascii="Arial" w:hAnsi="Arial" w:cs="Arial"/>
          <w:sz w:val="20"/>
        </w:rPr>
        <w:t xml:space="preserve"> </w:t>
      </w:r>
      <w:r>
        <w:rPr>
          <w:rStyle w:val="normaltextrun"/>
          <w:rFonts w:ascii="Arial" w:hAnsi="Arial" w:cs="Arial"/>
          <w:color w:val="000000"/>
          <w:sz w:val="20"/>
          <w:shd w:val="clear" w:color="auto" w:fill="FFFFFF"/>
        </w:rPr>
        <w:t>optimização digital do fluxo de valor</w:t>
      </w:r>
    </w:p>
    <w:p w14:paraId="4B66E9EA" w14:textId="3625A1DF" w:rsidR="00954317" w:rsidRPr="00954317" w:rsidRDefault="00A86777" w:rsidP="00954317">
      <w:pPr>
        <w:rPr>
          <w:rFonts w:ascii="Arial" w:hAnsi="Arial" w:cs="Arial"/>
          <w:sz w:val="20"/>
          <w:szCs w:val="20"/>
        </w:rPr>
      </w:pPr>
      <w:r>
        <w:rPr>
          <w:rFonts w:ascii="Arial" w:hAnsi="Arial" w:cs="Arial"/>
          <w:noProof/>
          <w:sz w:val="20"/>
          <w:szCs w:val="20"/>
        </w:rPr>
        <w:drawing>
          <wp:anchor distT="0" distB="0" distL="114300" distR="114300" simplePos="0" relativeHeight="251674624" behindDoc="1" locked="0" layoutInCell="1" allowOverlap="1" wp14:anchorId="4181A1FD" wp14:editId="40F2F718">
            <wp:simplePos x="0" y="0"/>
            <wp:positionH relativeFrom="column">
              <wp:posOffset>60325</wp:posOffset>
            </wp:positionH>
            <wp:positionV relativeFrom="paragraph">
              <wp:posOffset>76200</wp:posOffset>
            </wp:positionV>
            <wp:extent cx="2211660" cy="1809407"/>
            <wp:effectExtent l="0" t="0" r="0" b="63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11660" cy="1809407"/>
                    </a:xfrm>
                    <a:prstGeom prst="rect">
                      <a:avLst/>
                    </a:prstGeom>
                  </pic:spPr>
                </pic:pic>
              </a:graphicData>
            </a:graphic>
            <wp14:sizeRelH relativeFrom="margin">
              <wp14:pctWidth>0</wp14:pctWidth>
            </wp14:sizeRelH>
            <wp14:sizeRelV relativeFrom="margin">
              <wp14:pctHeight>0</wp14:pctHeight>
            </wp14:sizeRelV>
          </wp:anchor>
        </w:drawing>
      </w:r>
    </w:p>
    <w:p w14:paraId="1C2654E3" w14:textId="4DFE73A0" w:rsidR="00954317" w:rsidRPr="00954317" w:rsidRDefault="00954317" w:rsidP="00954317">
      <w:pPr>
        <w:rPr>
          <w:rFonts w:ascii="Arial" w:hAnsi="Arial" w:cs="Arial"/>
          <w:sz w:val="20"/>
          <w:szCs w:val="20"/>
        </w:rPr>
      </w:pPr>
    </w:p>
    <w:p w14:paraId="7EF900FE" w14:textId="1E54E032" w:rsidR="00954317" w:rsidRPr="00954317" w:rsidRDefault="00954317" w:rsidP="00954317">
      <w:pPr>
        <w:rPr>
          <w:rFonts w:ascii="Arial" w:hAnsi="Arial" w:cs="Arial"/>
          <w:sz w:val="20"/>
          <w:szCs w:val="20"/>
        </w:rPr>
      </w:pPr>
    </w:p>
    <w:p w14:paraId="15E37D36" w14:textId="136CCA1C" w:rsidR="00954317" w:rsidRPr="00954317" w:rsidRDefault="00954317" w:rsidP="00954317">
      <w:pPr>
        <w:rPr>
          <w:rFonts w:ascii="Arial" w:hAnsi="Arial" w:cs="Arial"/>
          <w:sz w:val="20"/>
          <w:szCs w:val="20"/>
        </w:rPr>
      </w:pPr>
    </w:p>
    <w:p w14:paraId="6E0AE9DD" w14:textId="52FA555A" w:rsidR="00954317" w:rsidRPr="00954317" w:rsidRDefault="00954317" w:rsidP="00954317">
      <w:pPr>
        <w:rPr>
          <w:rFonts w:ascii="Arial" w:hAnsi="Arial" w:cs="Arial"/>
          <w:sz w:val="20"/>
          <w:szCs w:val="20"/>
        </w:rPr>
      </w:pPr>
    </w:p>
    <w:p w14:paraId="1A7AF72B" w14:textId="4FB68D9C" w:rsidR="00954317" w:rsidRPr="00954317" w:rsidRDefault="00954317" w:rsidP="00954317">
      <w:pPr>
        <w:rPr>
          <w:rFonts w:ascii="Arial" w:hAnsi="Arial" w:cs="Arial"/>
          <w:sz w:val="20"/>
          <w:szCs w:val="20"/>
        </w:rPr>
      </w:pPr>
    </w:p>
    <w:p w14:paraId="26D3F4F3" w14:textId="715F6526" w:rsidR="00954317" w:rsidRDefault="00954317" w:rsidP="00954317">
      <w:pPr>
        <w:rPr>
          <w:rFonts w:ascii="Arial" w:hAnsi="Arial" w:cs="Arial"/>
          <w:b/>
          <w:bCs/>
          <w:sz w:val="20"/>
        </w:rPr>
      </w:pPr>
    </w:p>
    <w:p w14:paraId="13B59676" w14:textId="0DBA3CEA" w:rsidR="00643224" w:rsidRDefault="00643224" w:rsidP="00954317">
      <w:pPr>
        <w:rPr>
          <w:rFonts w:ascii="Arial" w:hAnsi="Arial" w:cs="Arial"/>
          <w:b/>
          <w:bCs/>
          <w:sz w:val="20"/>
        </w:rPr>
      </w:pPr>
    </w:p>
    <w:p w14:paraId="14307344" w14:textId="0C6BA4D6" w:rsidR="00954317" w:rsidRPr="00A71F87" w:rsidRDefault="00954317" w:rsidP="00954317">
      <w:pPr>
        <w:rPr>
          <w:rFonts w:ascii="Arial" w:hAnsi="Arial" w:cs="Arial"/>
          <w:sz w:val="20"/>
          <w:szCs w:val="20"/>
        </w:rPr>
      </w:pPr>
      <w:r>
        <w:rPr>
          <w:rFonts w:ascii="Arial" w:hAnsi="Arial" w:cs="Arial"/>
          <w:b/>
          <w:sz w:val="20"/>
        </w:rPr>
        <w:t>Figura 11:</w:t>
      </w:r>
      <w:r>
        <w:rPr>
          <w:rFonts w:ascii="Arial" w:hAnsi="Arial" w:cs="Arial"/>
          <w:sz w:val="20"/>
        </w:rPr>
        <w:t xml:space="preserve"> </w:t>
      </w:r>
      <w:r>
        <w:rPr>
          <w:rFonts w:ascii="Arial" w:hAnsi="Arial" w:cs="Arial"/>
          <w:color w:val="000000"/>
        </w:rPr>
        <w:t>unidade de correntes de fresagem para a aplicação de cavidades profundas e planas</w:t>
      </w:r>
    </w:p>
    <w:p w14:paraId="4F025F8E" w14:textId="68A94A44" w:rsidR="00954317" w:rsidRDefault="00A86777" w:rsidP="00954317">
      <w:pPr>
        <w:rPr>
          <w:rFonts w:ascii="Arial" w:hAnsi="Arial" w:cs="Arial"/>
          <w:sz w:val="20"/>
          <w:szCs w:val="20"/>
        </w:rPr>
      </w:pPr>
      <w:r>
        <w:rPr>
          <w:rFonts w:ascii="Arial" w:hAnsi="Arial" w:cs="Arial"/>
          <w:noProof/>
          <w:sz w:val="20"/>
          <w:szCs w:val="20"/>
        </w:rPr>
        <w:drawing>
          <wp:anchor distT="0" distB="0" distL="114300" distR="114300" simplePos="0" relativeHeight="251675648" behindDoc="1" locked="0" layoutInCell="1" allowOverlap="1" wp14:anchorId="5627DD63" wp14:editId="605D8D43">
            <wp:simplePos x="0" y="0"/>
            <wp:positionH relativeFrom="column">
              <wp:posOffset>60325</wp:posOffset>
            </wp:positionH>
            <wp:positionV relativeFrom="paragraph">
              <wp:posOffset>104775</wp:posOffset>
            </wp:positionV>
            <wp:extent cx="2987040" cy="1762525"/>
            <wp:effectExtent l="0" t="0" r="3810" b="9525"/>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7040" cy="1762525"/>
                    </a:xfrm>
                    <a:prstGeom prst="rect">
                      <a:avLst/>
                    </a:prstGeom>
                  </pic:spPr>
                </pic:pic>
              </a:graphicData>
            </a:graphic>
            <wp14:sizeRelH relativeFrom="margin">
              <wp14:pctWidth>0</wp14:pctWidth>
            </wp14:sizeRelH>
            <wp14:sizeRelV relativeFrom="margin">
              <wp14:pctHeight>0</wp14:pctHeight>
            </wp14:sizeRelV>
          </wp:anchor>
        </w:drawing>
      </w:r>
    </w:p>
    <w:p w14:paraId="3D229660" w14:textId="72EFA32F"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30BCD0A"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Figura 12:</w:t>
      </w:r>
      <w:r>
        <w:rPr>
          <w:rFonts w:ascii="Arial" w:hAnsi="Arial" w:cs="Arial"/>
          <w:b/>
          <w:color w:val="000000"/>
        </w:rPr>
        <w:t xml:space="preserve"> </w:t>
      </w:r>
      <w:r>
        <w:rPr>
          <w:rFonts w:ascii="Arial" w:hAnsi="Arial" w:cs="Arial"/>
          <w:color w:val="000000"/>
        </w:rPr>
        <w:t xml:space="preserve">unidade de bicos de sopro </w:t>
      </w:r>
      <w:r>
        <w:rPr>
          <w:rFonts w:ascii="Arial" w:hAnsi="Arial" w:cs="Arial"/>
          <w:color w:val="000000"/>
          <w:shd w:val="clear" w:color="auto" w:fill="FFFFFF"/>
        </w:rPr>
        <w:t xml:space="preserve">– </w:t>
      </w:r>
      <w:r>
        <w:rPr>
          <w:rFonts w:ascii="Arial" w:hAnsi="Arial" w:cs="Arial"/>
          <w:color w:val="000000"/>
        </w:rPr>
        <w:t>formatação e limpeza num único passo</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643224" w:rsidRDefault="00643224" w:rsidP="00643224">
      <w:pPr>
        <w:rPr>
          <w:rFonts w:ascii="Arial" w:hAnsi="Arial" w:cs="Arial"/>
        </w:rPr>
      </w:pPr>
      <w:r>
        <w:rPr>
          <w:rFonts w:ascii="Arial" w:hAnsi="Arial" w:cs="Arial"/>
          <w:b/>
        </w:rPr>
        <w:t>Figura 13:</w:t>
      </w:r>
      <w:r>
        <w:rPr>
          <w:rFonts w:ascii="Arial" w:hAnsi="Arial" w:cs="Arial"/>
        </w:rPr>
        <w:t xml:space="preserve"> Key Visual LIGNA 2023: Sharing Passion</w:t>
      </w:r>
    </w:p>
    <w:p w14:paraId="7EEBAE2F" w14:textId="77777777" w:rsidR="00643224" w:rsidRPr="00643224" w:rsidRDefault="00643224" w:rsidP="00643224">
      <w:pPr>
        <w:rPr>
          <w:rFonts w:ascii="Arial" w:hAnsi="Arial" w:cs="Arial"/>
          <w:b/>
          <w:bCs/>
        </w:rPr>
      </w:pPr>
      <w:r>
        <w:rPr>
          <w:rFonts w:ascii="Arial" w:hAnsi="Arial" w:cs="Arial"/>
          <w:b/>
        </w:rPr>
        <w:t>Nota: apenas deve ser utilizado até Dezembro de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Em caso de dúvidas, contacte:</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r>
        <w:rPr>
          <w:rFonts w:cs="Arial"/>
          <w:sz w:val="22"/>
        </w:rPr>
        <w:t>Homagstraße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Alemanha</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Vendas e marketing</w:t>
      </w:r>
    </w:p>
    <w:p w14:paraId="4F98926C" w14:textId="77777777" w:rsidR="00643224" w:rsidRPr="00643224" w:rsidRDefault="00643224" w:rsidP="00643224">
      <w:pPr>
        <w:pStyle w:val="Untertitel"/>
        <w:rPr>
          <w:rFonts w:cs="Arial"/>
          <w:sz w:val="22"/>
          <w:szCs w:val="22"/>
        </w:rPr>
      </w:pPr>
      <w:r>
        <w:rPr>
          <w:rFonts w:cs="Arial"/>
          <w:sz w:val="22"/>
        </w:rPr>
        <w:t>Telefone:</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A86777" w:rsidRDefault="00643224" w:rsidP="00643224">
      <w:pPr>
        <w:tabs>
          <w:tab w:val="left" w:pos="2355"/>
        </w:tabs>
        <w:spacing w:line="360" w:lineRule="auto"/>
        <w:rPr>
          <w:rFonts w:ascii="Arial" w:hAnsi="Arial" w:cs="Arial"/>
          <w:b/>
          <w:bCs/>
          <w:lang w:val="de-DE"/>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Marketing de produtos</w:t>
      </w:r>
    </w:p>
    <w:p w14:paraId="5A082EFD" w14:textId="77777777" w:rsidR="00643224" w:rsidRPr="00643224" w:rsidRDefault="00643224" w:rsidP="00643224">
      <w:pPr>
        <w:pStyle w:val="Untertitel"/>
        <w:rPr>
          <w:rFonts w:cs="Arial"/>
          <w:sz w:val="22"/>
          <w:szCs w:val="22"/>
        </w:rPr>
      </w:pPr>
      <w:r>
        <w:rPr>
          <w:rFonts w:cs="Arial"/>
          <w:sz w:val="22"/>
        </w:rPr>
        <w:t>Telefone:</w:t>
      </w:r>
      <w:r>
        <w:rPr>
          <w:rFonts w:cs="Arial"/>
          <w:sz w:val="22"/>
        </w:rPr>
        <w:tab/>
        <w:t>+49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19"/>
      <w:footerReference w:type="even" r:id="rId20"/>
      <w:footerReference w:type="firs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4328F" w14:textId="77777777" w:rsidR="0057541F" w:rsidRDefault="0057541F" w:rsidP="00822EB2">
      <w:pPr>
        <w:spacing w:after="0" w:line="240" w:lineRule="auto"/>
      </w:pPr>
      <w:r>
        <w:separator/>
      </w:r>
    </w:p>
  </w:endnote>
  <w:endnote w:type="continuationSeparator" w:id="0">
    <w:p w14:paraId="7F788B91" w14:textId="77777777" w:rsidR="0057541F" w:rsidRDefault="0057541F"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42E5D1" w14:textId="77777777" w:rsidR="0057541F" w:rsidRDefault="0057541F" w:rsidP="00822EB2">
      <w:pPr>
        <w:spacing w:after="0" w:line="240" w:lineRule="auto"/>
      </w:pPr>
      <w:r>
        <w:separator/>
      </w:r>
    </w:p>
  </w:footnote>
  <w:footnote w:type="continuationSeparator" w:id="0">
    <w:p w14:paraId="5C92B5E4" w14:textId="77777777" w:rsidR="0057541F" w:rsidRDefault="0057541F"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Comunicado de imprensa</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Página: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Fevereiro de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27AF6"/>
    <w:rsid w:val="00143461"/>
    <w:rsid w:val="002146C5"/>
    <w:rsid w:val="002A328B"/>
    <w:rsid w:val="002A617E"/>
    <w:rsid w:val="00310866"/>
    <w:rsid w:val="003C4C2B"/>
    <w:rsid w:val="003E6BFA"/>
    <w:rsid w:val="00426361"/>
    <w:rsid w:val="0057541F"/>
    <w:rsid w:val="00643224"/>
    <w:rsid w:val="00656307"/>
    <w:rsid w:val="006840E2"/>
    <w:rsid w:val="006934AE"/>
    <w:rsid w:val="00822EB2"/>
    <w:rsid w:val="008333A3"/>
    <w:rsid w:val="00883530"/>
    <w:rsid w:val="00892A88"/>
    <w:rsid w:val="00953054"/>
    <w:rsid w:val="00954317"/>
    <w:rsid w:val="00A53138"/>
    <w:rsid w:val="00A702D9"/>
    <w:rsid w:val="00A71F87"/>
    <w:rsid w:val="00A86777"/>
    <w:rsid w:val="00B04BB1"/>
    <w:rsid w:val="00B913D4"/>
    <w:rsid w:val="00C4452A"/>
    <w:rsid w:val="00CA12DA"/>
    <w:rsid w:val="00D06845"/>
    <w:rsid w:val="00D94A4B"/>
    <w:rsid w:val="00DD342B"/>
    <w:rsid w:val="00E0263A"/>
    <w:rsid w:val="00E56276"/>
    <w:rsid w:val="00EE571B"/>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oter" Target="footer2.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3397</Words>
  <Characters>21407</Characters>
  <Application>Microsoft Office Word</Application>
  <DocSecurity>0</DocSecurity>
  <Lines>178</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Pieczarek, Selina</cp:lastModifiedBy>
  <cp:revision>3</cp:revision>
  <dcterms:created xsi:type="dcterms:W3CDTF">2023-02-10T08:49:00Z</dcterms:created>
  <dcterms:modified xsi:type="dcterms:W3CDTF">2023-02-13T07:39:00Z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ies>
</file>